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2C8C" w14:textId="3DD32F32" w:rsidR="00381958" w:rsidRPr="009F2047" w:rsidRDefault="00381958" w:rsidP="00381958">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D73167">
        <w:rPr>
          <w:rFonts w:cs="Arial"/>
          <w:b/>
          <w:noProof/>
          <w:sz w:val="24"/>
        </w:rPr>
        <w:t>9</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w:t>
      </w:r>
      <w:r w:rsidR="006336CD">
        <w:rPr>
          <w:rFonts w:cs="Arial"/>
          <w:b/>
          <w:noProof/>
          <w:sz w:val="24"/>
        </w:rPr>
        <w:t>200391</w:t>
      </w:r>
    </w:p>
    <w:p w14:paraId="43E61A76" w14:textId="41D48E9B" w:rsidR="00830978" w:rsidRPr="009F2047" w:rsidRDefault="00381958" w:rsidP="00830978">
      <w:pPr>
        <w:pStyle w:val="CRCoverPage"/>
        <w:tabs>
          <w:tab w:val="right" w:pos="9639"/>
        </w:tabs>
        <w:outlineLvl w:val="0"/>
        <w:rPr>
          <w:b/>
          <w:noProof/>
          <w:sz w:val="24"/>
        </w:rPr>
      </w:pPr>
      <w:r>
        <w:rPr>
          <w:rFonts w:cs="Arial"/>
          <w:b/>
          <w:bCs/>
          <w:sz w:val="24"/>
          <w:szCs w:val="24"/>
        </w:rPr>
        <w:t>1</w:t>
      </w:r>
      <w:r w:rsidR="005E37DA">
        <w:rPr>
          <w:rFonts w:cs="Arial"/>
          <w:b/>
          <w:bCs/>
          <w:sz w:val="24"/>
          <w:szCs w:val="24"/>
        </w:rPr>
        <w:t>4</w:t>
      </w:r>
      <w:r>
        <w:rPr>
          <w:rFonts w:cs="Arial"/>
          <w:b/>
          <w:bCs/>
          <w:sz w:val="24"/>
          <w:szCs w:val="24"/>
        </w:rPr>
        <w:t xml:space="preserve"> – </w:t>
      </w:r>
      <w:r w:rsidR="005E37DA">
        <w:rPr>
          <w:rFonts w:cs="Arial"/>
          <w:b/>
          <w:bCs/>
          <w:sz w:val="24"/>
          <w:szCs w:val="24"/>
        </w:rPr>
        <w:t>25</w:t>
      </w:r>
      <w:r>
        <w:rPr>
          <w:rFonts w:cs="Arial"/>
          <w:b/>
          <w:bCs/>
          <w:sz w:val="24"/>
          <w:szCs w:val="24"/>
        </w:rPr>
        <w:t xml:space="preserve"> November </w:t>
      </w:r>
      <w:r w:rsidRPr="00EB45CE">
        <w:rPr>
          <w:rFonts w:cs="Arial"/>
          <w:b/>
          <w:bCs/>
          <w:sz w:val="24"/>
          <w:szCs w:val="24"/>
        </w:rPr>
        <w:t>20</w:t>
      </w:r>
      <w:r>
        <w:rPr>
          <w:rFonts w:cs="Arial"/>
          <w:b/>
          <w:bCs/>
          <w:sz w:val="24"/>
          <w:szCs w:val="24"/>
        </w:rPr>
        <w:t>2</w:t>
      </w:r>
      <w:r w:rsidR="00D73167">
        <w:rPr>
          <w:rFonts w:cs="Arial"/>
          <w:b/>
          <w:bCs/>
          <w:sz w:val="24"/>
          <w:szCs w:val="24"/>
        </w:rPr>
        <w:t>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S2-210</w:t>
      </w:r>
      <w:r w:rsidR="005E37DA">
        <w:rPr>
          <w:rFonts w:cs="Arial"/>
          <w:b/>
          <w:bCs/>
          <w:color w:val="0000FF"/>
        </w:rPr>
        <w:t>8321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978" w:rsidRPr="00D54FA1" w14:paraId="14D89D17" w14:textId="77777777" w:rsidTr="0007762C">
        <w:tc>
          <w:tcPr>
            <w:tcW w:w="9641" w:type="dxa"/>
            <w:gridSpan w:val="9"/>
            <w:tcBorders>
              <w:top w:val="single" w:sz="4" w:space="0" w:color="auto"/>
              <w:left w:val="single" w:sz="4" w:space="0" w:color="auto"/>
              <w:right w:val="single" w:sz="4" w:space="0" w:color="auto"/>
            </w:tcBorders>
          </w:tcPr>
          <w:p w14:paraId="6D91FE60" w14:textId="77777777" w:rsidR="00830978" w:rsidRPr="00D54FA1" w:rsidRDefault="00830978" w:rsidP="0007762C">
            <w:pPr>
              <w:spacing w:after="0"/>
              <w:jc w:val="right"/>
              <w:rPr>
                <w:rFonts w:ascii="Arial" w:hAnsi="Arial" w:cs="Arial"/>
                <w:i/>
                <w:noProof/>
                <w:lang w:val="en-US"/>
              </w:rPr>
            </w:pPr>
            <w:r w:rsidRPr="00D54FA1">
              <w:rPr>
                <w:rFonts w:ascii="Arial" w:hAnsi="Arial" w:cs="Arial"/>
                <w:i/>
                <w:noProof/>
                <w:sz w:val="14"/>
                <w:lang w:val="en-US"/>
              </w:rPr>
              <w:t>CR-Form-v12.0</w:t>
            </w:r>
          </w:p>
        </w:tc>
      </w:tr>
      <w:tr w:rsidR="00830978" w:rsidRPr="00D54FA1" w14:paraId="46B1C2F1" w14:textId="77777777" w:rsidTr="0007762C">
        <w:tc>
          <w:tcPr>
            <w:tcW w:w="9641" w:type="dxa"/>
            <w:gridSpan w:val="9"/>
            <w:tcBorders>
              <w:left w:val="single" w:sz="4" w:space="0" w:color="auto"/>
              <w:right w:val="single" w:sz="4" w:space="0" w:color="auto"/>
            </w:tcBorders>
          </w:tcPr>
          <w:p w14:paraId="550F4AB4"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32"/>
                <w:lang w:val="en-US"/>
              </w:rPr>
              <w:t>CHANGE REQUEST</w:t>
            </w:r>
          </w:p>
        </w:tc>
      </w:tr>
      <w:tr w:rsidR="00830978" w:rsidRPr="00D54FA1" w14:paraId="3C831931" w14:textId="77777777" w:rsidTr="0007762C">
        <w:tc>
          <w:tcPr>
            <w:tcW w:w="9641" w:type="dxa"/>
            <w:gridSpan w:val="9"/>
            <w:tcBorders>
              <w:left w:val="single" w:sz="4" w:space="0" w:color="auto"/>
              <w:right w:val="single" w:sz="4" w:space="0" w:color="auto"/>
            </w:tcBorders>
          </w:tcPr>
          <w:p w14:paraId="2C907271" w14:textId="77777777" w:rsidR="00830978" w:rsidRPr="00D54FA1" w:rsidRDefault="00830978" w:rsidP="0007762C">
            <w:pPr>
              <w:spacing w:after="0"/>
              <w:rPr>
                <w:rFonts w:ascii="Arial" w:hAnsi="Arial" w:cs="Arial"/>
                <w:noProof/>
                <w:sz w:val="8"/>
                <w:szCs w:val="8"/>
                <w:lang w:val="en-US"/>
              </w:rPr>
            </w:pPr>
          </w:p>
        </w:tc>
      </w:tr>
      <w:tr w:rsidR="00830978" w:rsidRPr="00D54FA1" w14:paraId="6555553E" w14:textId="77777777" w:rsidTr="0007762C">
        <w:tc>
          <w:tcPr>
            <w:tcW w:w="142" w:type="dxa"/>
            <w:tcBorders>
              <w:left w:val="single" w:sz="4" w:space="0" w:color="auto"/>
            </w:tcBorders>
          </w:tcPr>
          <w:p w14:paraId="0C6A32DD" w14:textId="77777777" w:rsidR="00830978" w:rsidRPr="00D54FA1" w:rsidRDefault="00830978" w:rsidP="0007762C">
            <w:pPr>
              <w:spacing w:after="0"/>
              <w:jc w:val="right"/>
              <w:rPr>
                <w:rFonts w:ascii="Arial" w:hAnsi="Arial" w:cs="Arial"/>
                <w:noProof/>
                <w:lang w:val="en-US"/>
              </w:rPr>
            </w:pPr>
          </w:p>
        </w:tc>
        <w:tc>
          <w:tcPr>
            <w:tcW w:w="1559" w:type="dxa"/>
            <w:shd w:val="pct30" w:color="FFFF00" w:fill="auto"/>
          </w:tcPr>
          <w:p w14:paraId="612DF564" w14:textId="77777777" w:rsidR="00830978" w:rsidRPr="00D54FA1" w:rsidRDefault="00830978" w:rsidP="0007762C">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502</w:t>
            </w:r>
          </w:p>
        </w:tc>
        <w:tc>
          <w:tcPr>
            <w:tcW w:w="709" w:type="dxa"/>
          </w:tcPr>
          <w:p w14:paraId="3B2BE481" w14:textId="77777777" w:rsidR="00830978" w:rsidRPr="00D54FA1" w:rsidRDefault="00830978" w:rsidP="0007762C">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1DEA0746" w14:textId="4F5276F0" w:rsidR="00830978" w:rsidRPr="00D54FA1" w:rsidRDefault="000500A6" w:rsidP="0007762C">
            <w:pPr>
              <w:spacing w:after="0"/>
              <w:jc w:val="right"/>
              <w:rPr>
                <w:rFonts w:ascii="Arial" w:hAnsi="Arial" w:cs="Arial"/>
                <w:noProof/>
                <w:lang w:val="en-US"/>
              </w:rPr>
            </w:pPr>
            <w:r>
              <w:rPr>
                <w:rFonts w:ascii="Arial" w:hAnsi="Arial" w:cs="Arial"/>
                <w:b/>
                <w:noProof/>
                <w:sz w:val="28"/>
                <w:lang w:val="en-US"/>
              </w:rPr>
              <w:t>3224</w:t>
            </w:r>
          </w:p>
        </w:tc>
        <w:tc>
          <w:tcPr>
            <w:tcW w:w="709" w:type="dxa"/>
          </w:tcPr>
          <w:p w14:paraId="3625DD2D" w14:textId="77777777" w:rsidR="00830978" w:rsidRPr="00D54FA1" w:rsidRDefault="00830978" w:rsidP="0007762C">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65A2CB88" w14:textId="10776F32" w:rsidR="00830978" w:rsidRPr="00D54FA1" w:rsidRDefault="005E37DA" w:rsidP="0007762C">
            <w:pPr>
              <w:spacing w:after="0"/>
              <w:jc w:val="center"/>
              <w:rPr>
                <w:rFonts w:ascii="Arial" w:hAnsi="Arial" w:cs="Arial"/>
                <w:b/>
                <w:noProof/>
                <w:lang w:val="en-US"/>
              </w:rPr>
            </w:pPr>
            <w:r>
              <w:rPr>
                <w:rFonts w:ascii="Arial" w:hAnsi="Arial" w:cs="Arial"/>
                <w:b/>
                <w:noProof/>
                <w:sz w:val="28"/>
                <w:lang w:val="en-US"/>
              </w:rPr>
              <w:t>1</w:t>
            </w:r>
          </w:p>
        </w:tc>
        <w:tc>
          <w:tcPr>
            <w:tcW w:w="2410" w:type="dxa"/>
          </w:tcPr>
          <w:p w14:paraId="3167057C" w14:textId="77777777" w:rsidR="00830978" w:rsidRPr="00D54FA1" w:rsidRDefault="00830978" w:rsidP="0007762C">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584A4129" w14:textId="6B136F15" w:rsidR="00830978" w:rsidRPr="00D54FA1" w:rsidRDefault="00830978" w:rsidP="0007762C">
            <w:pPr>
              <w:spacing w:after="0"/>
              <w:jc w:val="center"/>
              <w:rPr>
                <w:rFonts w:ascii="Arial" w:hAnsi="Arial" w:cs="Arial"/>
                <w:noProof/>
                <w:sz w:val="28"/>
                <w:lang w:val="en-US"/>
              </w:rPr>
            </w:pPr>
            <w:r w:rsidRPr="00D54FA1">
              <w:rPr>
                <w:rFonts w:ascii="Arial" w:hAnsi="Arial" w:cs="Arial"/>
                <w:b/>
                <w:noProof/>
                <w:sz w:val="28"/>
                <w:lang w:val="en-US"/>
              </w:rPr>
              <w:t>1</w:t>
            </w:r>
            <w:r>
              <w:rPr>
                <w:rFonts w:ascii="Arial" w:hAnsi="Arial" w:cs="Arial"/>
                <w:b/>
                <w:noProof/>
                <w:sz w:val="28"/>
                <w:lang w:val="en-US"/>
              </w:rPr>
              <w:t>6</w:t>
            </w:r>
            <w:r w:rsidRPr="00D54FA1">
              <w:rPr>
                <w:rFonts w:ascii="Arial" w:hAnsi="Arial" w:cs="Arial"/>
                <w:b/>
                <w:noProof/>
                <w:sz w:val="28"/>
                <w:lang w:val="en-US"/>
              </w:rPr>
              <w:t>.</w:t>
            </w:r>
            <w:r>
              <w:rPr>
                <w:rFonts w:ascii="Arial" w:hAnsi="Arial" w:cs="Arial"/>
                <w:b/>
                <w:noProof/>
                <w:sz w:val="28"/>
                <w:lang w:val="en-US"/>
              </w:rPr>
              <w:t>1</w:t>
            </w:r>
            <w:r w:rsidR="001F4E70">
              <w:rPr>
                <w:rFonts w:ascii="Arial" w:hAnsi="Arial" w:cs="Arial"/>
                <w:b/>
                <w:noProof/>
                <w:sz w:val="28"/>
                <w:lang w:val="en-US"/>
              </w:rPr>
              <w:t>1</w:t>
            </w:r>
            <w:r>
              <w:rPr>
                <w:rFonts w:ascii="Arial" w:hAnsi="Arial" w:cs="Arial"/>
                <w:b/>
                <w:noProof/>
                <w:sz w:val="28"/>
                <w:lang w:val="en-US"/>
              </w:rPr>
              <w:t>.0</w:t>
            </w:r>
          </w:p>
        </w:tc>
        <w:tc>
          <w:tcPr>
            <w:tcW w:w="143" w:type="dxa"/>
            <w:tcBorders>
              <w:right w:val="single" w:sz="4" w:space="0" w:color="auto"/>
            </w:tcBorders>
          </w:tcPr>
          <w:p w14:paraId="33B296F0" w14:textId="77777777" w:rsidR="00830978" w:rsidRPr="00D54FA1" w:rsidRDefault="00830978" w:rsidP="0007762C">
            <w:pPr>
              <w:spacing w:after="0"/>
              <w:rPr>
                <w:rFonts w:ascii="Arial" w:hAnsi="Arial" w:cs="Arial"/>
                <w:noProof/>
                <w:lang w:val="en-US"/>
              </w:rPr>
            </w:pPr>
          </w:p>
        </w:tc>
      </w:tr>
      <w:tr w:rsidR="00830978" w:rsidRPr="00D54FA1" w14:paraId="3B35194C" w14:textId="77777777" w:rsidTr="0007762C">
        <w:tc>
          <w:tcPr>
            <w:tcW w:w="9641" w:type="dxa"/>
            <w:gridSpan w:val="9"/>
            <w:tcBorders>
              <w:left w:val="single" w:sz="4" w:space="0" w:color="auto"/>
              <w:right w:val="single" w:sz="4" w:space="0" w:color="auto"/>
            </w:tcBorders>
          </w:tcPr>
          <w:p w14:paraId="15B4267C" w14:textId="77777777" w:rsidR="00830978" w:rsidRPr="00D54FA1" w:rsidRDefault="00830978" w:rsidP="0007762C">
            <w:pPr>
              <w:spacing w:after="0"/>
              <w:rPr>
                <w:rFonts w:ascii="Arial" w:hAnsi="Arial" w:cs="Arial"/>
                <w:noProof/>
                <w:lang w:val="en-US"/>
              </w:rPr>
            </w:pPr>
          </w:p>
        </w:tc>
      </w:tr>
      <w:tr w:rsidR="00830978" w:rsidRPr="00D54FA1" w14:paraId="604B780A" w14:textId="77777777" w:rsidTr="0007762C">
        <w:tc>
          <w:tcPr>
            <w:tcW w:w="9641" w:type="dxa"/>
            <w:gridSpan w:val="9"/>
            <w:tcBorders>
              <w:top w:val="single" w:sz="4" w:space="0" w:color="auto"/>
            </w:tcBorders>
          </w:tcPr>
          <w:p w14:paraId="7F183F90" w14:textId="77777777" w:rsidR="00830978" w:rsidRPr="00D54FA1" w:rsidRDefault="00830978" w:rsidP="0007762C">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830978" w:rsidRPr="00D54FA1" w14:paraId="6BC07C7D" w14:textId="77777777" w:rsidTr="0007762C">
        <w:tc>
          <w:tcPr>
            <w:tcW w:w="9641" w:type="dxa"/>
            <w:gridSpan w:val="9"/>
          </w:tcPr>
          <w:p w14:paraId="4A48F3DF" w14:textId="77777777" w:rsidR="00830978" w:rsidRPr="00D54FA1" w:rsidRDefault="00830978" w:rsidP="0007762C">
            <w:pPr>
              <w:spacing w:after="0"/>
              <w:rPr>
                <w:rFonts w:ascii="Arial" w:hAnsi="Arial" w:cs="Arial"/>
                <w:noProof/>
                <w:sz w:val="8"/>
                <w:szCs w:val="8"/>
              </w:rPr>
            </w:pPr>
          </w:p>
        </w:tc>
      </w:tr>
    </w:tbl>
    <w:p w14:paraId="5274B661" w14:textId="77777777" w:rsidR="00830978" w:rsidRPr="00D54FA1" w:rsidRDefault="00830978" w:rsidP="008309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978" w:rsidRPr="00D54FA1" w14:paraId="3DE22DDE" w14:textId="77777777" w:rsidTr="0007762C">
        <w:tc>
          <w:tcPr>
            <w:tcW w:w="2835" w:type="dxa"/>
          </w:tcPr>
          <w:p w14:paraId="62858186" w14:textId="77777777" w:rsidR="00830978" w:rsidRPr="00D54FA1" w:rsidRDefault="00830978" w:rsidP="0007762C">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36C6ED2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24ED" w14:textId="77777777" w:rsidR="00830978" w:rsidRPr="00D54FA1" w:rsidRDefault="00830978" w:rsidP="0007762C">
            <w:pPr>
              <w:spacing w:after="0"/>
              <w:jc w:val="center"/>
              <w:rPr>
                <w:rFonts w:ascii="Arial" w:hAnsi="Arial" w:cs="Arial"/>
                <w:b/>
                <w:caps/>
                <w:noProof/>
                <w:lang w:val="en-US"/>
              </w:rPr>
            </w:pPr>
          </w:p>
        </w:tc>
        <w:tc>
          <w:tcPr>
            <w:tcW w:w="709" w:type="dxa"/>
            <w:tcBorders>
              <w:left w:val="single" w:sz="4" w:space="0" w:color="auto"/>
            </w:tcBorders>
          </w:tcPr>
          <w:p w14:paraId="76E64234"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86C83D" w14:textId="77777777" w:rsidR="00830978" w:rsidRPr="00D54FA1" w:rsidRDefault="00830978" w:rsidP="0007762C">
            <w:pPr>
              <w:spacing w:after="0"/>
              <w:jc w:val="center"/>
              <w:rPr>
                <w:rFonts w:ascii="Arial" w:hAnsi="Arial" w:cs="Arial"/>
                <w:b/>
                <w:caps/>
                <w:noProof/>
                <w:lang w:val="en-US" w:eastAsia="ko-KR"/>
              </w:rPr>
            </w:pPr>
          </w:p>
        </w:tc>
        <w:tc>
          <w:tcPr>
            <w:tcW w:w="2126" w:type="dxa"/>
          </w:tcPr>
          <w:p w14:paraId="1FBCB609" w14:textId="77777777" w:rsidR="00830978" w:rsidRPr="00D54FA1" w:rsidRDefault="00830978" w:rsidP="0007762C">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A04413" w14:textId="77777777" w:rsidR="00830978" w:rsidRPr="00D54FA1" w:rsidRDefault="00830978" w:rsidP="0007762C">
            <w:pPr>
              <w:spacing w:after="0"/>
              <w:jc w:val="center"/>
              <w:rPr>
                <w:rFonts w:ascii="Arial" w:hAnsi="Arial" w:cs="Arial"/>
                <w:b/>
                <w:caps/>
                <w:noProof/>
                <w:lang w:val="en-US" w:eastAsia="ko-KR"/>
              </w:rPr>
            </w:pPr>
          </w:p>
        </w:tc>
        <w:tc>
          <w:tcPr>
            <w:tcW w:w="1418" w:type="dxa"/>
            <w:tcBorders>
              <w:left w:val="nil"/>
            </w:tcBorders>
          </w:tcPr>
          <w:p w14:paraId="1060475A" w14:textId="77777777" w:rsidR="00830978" w:rsidRPr="00D54FA1" w:rsidRDefault="00830978" w:rsidP="0007762C">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DEEE2" w14:textId="77777777" w:rsidR="00830978" w:rsidRPr="00D54FA1" w:rsidRDefault="00830978" w:rsidP="0007762C">
            <w:pPr>
              <w:spacing w:after="0"/>
              <w:jc w:val="center"/>
              <w:rPr>
                <w:rFonts w:ascii="Arial" w:hAnsi="Arial" w:cs="Arial"/>
                <w:b/>
                <w:bCs/>
                <w:caps/>
                <w:noProof/>
                <w:lang w:val="en-US"/>
              </w:rPr>
            </w:pPr>
            <w:r>
              <w:rPr>
                <w:rFonts w:ascii="Arial" w:hAnsi="Arial" w:cs="Arial" w:hint="eastAsia"/>
                <w:b/>
                <w:bCs/>
                <w:caps/>
                <w:noProof/>
                <w:lang w:val="en-US"/>
              </w:rPr>
              <w:t>X</w:t>
            </w:r>
          </w:p>
        </w:tc>
      </w:tr>
    </w:tbl>
    <w:p w14:paraId="2906685B" w14:textId="77777777" w:rsidR="00830978" w:rsidRPr="00D54FA1" w:rsidRDefault="00830978" w:rsidP="008309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978" w:rsidRPr="00D54FA1" w14:paraId="65D3191A" w14:textId="77777777" w:rsidTr="0007762C">
        <w:tc>
          <w:tcPr>
            <w:tcW w:w="9640" w:type="dxa"/>
            <w:gridSpan w:val="11"/>
          </w:tcPr>
          <w:p w14:paraId="75DE2234" w14:textId="77777777" w:rsidR="00830978" w:rsidRPr="00D54FA1" w:rsidRDefault="00830978" w:rsidP="0007762C">
            <w:pPr>
              <w:spacing w:after="0"/>
              <w:rPr>
                <w:rFonts w:ascii="Arial" w:hAnsi="Arial" w:cs="Arial"/>
                <w:noProof/>
                <w:sz w:val="8"/>
                <w:szCs w:val="8"/>
                <w:lang w:val="en-US"/>
              </w:rPr>
            </w:pPr>
          </w:p>
        </w:tc>
      </w:tr>
      <w:tr w:rsidR="00830978" w:rsidRPr="00D54FA1" w14:paraId="59A3FEAA" w14:textId="77777777" w:rsidTr="0007762C">
        <w:tc>
          <w:tcPr>
            <w:tcW w:w="1843" w:type="dxa"/>
            <w:tcBorders>
              <w:top w:val="single" w:sz="4" w:space="0" w:color="auto"/>
              <w:left w:val="single" w:sz="4" w:space="0" w:color="auto"/>
            </w:tcBorders>
          </w:tcPr>
          <w:p w14:paraId="6E76F02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63E81615" w14:textId="77777777" w:rsidR="00830978" w:rsidRPr="00D54FA1" w:rsidRDefault="00830978" w:rsidP="0007762C">
            <w:pPr>
              <w:spacing w:after="0"/>
              <w:ind w:left="100"/>
              <w:rPr>
                <w:rFonts w:ascii="Arial" w:hAnsi="Arial" w:cs="Arial"/>
                <w:noProof/>
                <w:lang w:eastAsia="ko-KR"/>
              </w:rPr>
            </w:pPr>
            <w:r w:rsidRPr="00F141A6">
              <w:rPr>
                <w:rFonts w:ascii="Arial" w:hAnsi="Arial" w:cs="Arial"/>
                <w:noProof/>
                <w:lang w:eastAsia="ko-KR"/>
              </w:rPr>
              <w:t>Mapping</w:t>
            </w:r>
            <w:r>
              <w:rPr>
                <w:rFonts w:ascii="Arial" w:hAnsi="Arial" w:cs="Arial"/>
                <w:noProof/>
                <w:lang w:eastAsia="ko-KR"/>
              </w:rPr>
              <w:t xml:space="preserve"> TSCAI</w:t>
            </w:r>
            <w:r w:rsidRPr="00F141A6">
              <w:rPr>
                <w:rFonts w:ascii="Arial" w:hAnsi="Arial" w:cs="Arial"/>
                <w:noProof/>
                <w:lang w:eastAsia="ko-KR"/>
              </w:rPr>
              <w:t xml:space="preserve"> between TSN GM clock and 5GS clock</w:t>
            </w:r>
          </w:p>
        </w:tc>
      </w:tr>
      <w:tr w:rsidR="00830978" w:rsidRPr="00D54FA1" w14:paraId="7313F22F" w14:textId="77777777" w:rsidTr="0007762C">
        <w:tc>
          <w:tcPr>
            <w:tcW w:w="1843" w:type="dxa"/>
            <w:tcBorders>
              <w:left w:val="single" w:sz="4" w:space="0" w:color="auto"/>
            </w:tcBorders>
          </w:tcPr>
          <w:p w14:paraId="036DB433" w14:textId="77777777" w:rsidR="00830978" w:rsidRPr="00D54FA1" w:rsidRDefault="00830978" w:rsidP="0007762C">
            <w:pPr>
              <w:spacing w:after="0"/>
              <w:rPr>
                <w:rFonts w:ascii="Arial" w:hAnsi="Arial" w:cs="Arial"/>
                <w:b/>
                <w:i/>
                <w:noProof/>
                <w:sz w:val="8"/>
                <w:szCs w:val="8"/>
              </w:rPr>
            </w:pPr>
          </w:p>
        </w:tc>
        <w:tc>
          <w:tcPr>
            <w:tcW w:w="7797" w:type="dxa"/>
            <w:gridSpan w:val="10"/>
            <w:tcBorders>
              <w:right w:val="single" w:sz="4" w:space="0" w:color="auto"/>
            </w:tcBorders>
          </w:tcPr>
          <w:p w14:paraId="22A6C658" w14:textId="77777777" w:rsidR="00830978" w:rsidRPr="00D54FA1" w:rsidRDefault="00830978" w:rsidP="0007762C">
            <w:pPr>
              <w:spacing w:after="0"/>
              <w:rPr>
                <w:rFonts w:ascii="Arial" w:hAnsi="Arial" w:cs="Arial"/>
                <w:noProof/>
                <w:sz w:val="8"/>
                <w:szCs w:val="8"/>
              </w:rPr>
            </w:pPr>
          </w:p>
        </w:tc>
      </w:tr>
      <w:tr w:rsidR="00830978" w:rsidRPr="00D54FA1" w14:paraId="2B6F2B4F" w14:textId="77777777" w:rsidTr="0007762C">
        <w:tc>
          <w:tcPr>
            <w:tcW w:w="1843" w:type="dxa"/>
            <w:tcBorders>
              <w:left w:val="single" w:sz="4" w:space="0" w:color="auto"/>
            </w:tcBorders>
          </w:tcPr>
          <w:p w14:paraId="5F3EFB92"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0E45EBAE" w14:textId="0E17D5F8" w:rsidR="00830978" w:rsidRPr="00D54FA1" w:rsidRDefault="00830978" w:rsidP="0007762C">
            <w:pPr>
              <w:spacing w:after="0"/>
              <w:ind w:left="100"/>
              <w:rPr>
                <w:rFonts w:ascii="Arial" w:hAnsi="Arial" w:cs="Arial"/>
                <w:noProof/>
                <w:lang w:val="en-US" w:eastAsia="zh-CN"/>
              </w:rPr>
            </w:pPr>
            <w:r>
              <w:rPr>
                <w:rFonts w:ascii="Arial" w:hAnsi="Arial" w:cs="Arial"/>
                <w:lang w:val="en-US"/>
              </w:rPr>
              <w:t>NTT DOCOMO</w:t>
            </w:r>
            <w:r w:rsidR="00E92899">
              <w:rPr>
                <w:rFonts w:ascii="Arial" w:hAnsi="Arial" w:cs="Arial"/>
                <w:lang w:val="en-US"/>
              </w:rPr>
              <w:t>, Qualcomm</w:t>
            </w:r>
          </w:p>
        </w:tc>
      </w:tr>
      <w:tr w:rsidR="00830978" w:rsidRPr="00D54FA1" w14:paraId="4C35F73F" w14:textId="77777777" w:rsidTr="0007762C">
        <w:tc>
          <w:tcPr>
            <w:tcW w:w="1843" w:type="dxa"/>
            <w:tcBorders>
              <w:left w:val="single" w:sz="4" w:space="0" w:color="auto"/>
            </w:tcBorders>
          </w:tcPr>
          <w:p w14:paraId="62DD38E8"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5BDD19DC" w14:textId="77777777" w:rsidR="00830978" w:rsidRPr="00D54FA1" w:rsidRDefault="00830978" w:rsidP="0007762C">
            <w:pPr>
              <w:spacing w:after="0"/>
              <w:ind w:left="100"/>
              <w:rPr>
                <w:rFonts w:ascii="Arial" w:hAnsi="Arial" w:cs="Arial"/>
                <w:noProof/>
                <w:lang w:val="en-US"/>
              </w:rPr>
            </w:pPr>
            <w:r w:rsidRPr="00D54FA1">
              <w:rPr>
                <w:rFonts w:ascii="Arial" w:hAnsi="Arial" w:cs="Arial"/>
                <w:lang w:val="en-US"/>
              </w:rPr>
              <w:t>SA2</w:t>
            </w:r>
          </w:p>
        </w:tc>
      </w:tr>
      <w:tr w:rsidR="00830978" w:rsidRPr="00D54FA1" w14:paraId="1BD10205" w14:textId="77777777" w:rsidTr="0007762C">
        <w:tc>
          <w:tcPr>
            <w:tcW w:w="1843" w:type="dxa"/>
            <w:tcBorders>
              <w:left w:val="single" w:sz="4" w:space="0" w:color="auto"/>
            </w:tcBorders>
          </w:tcPr>
          <w:p w14:paraId="4D5AFC0F" w14:textId="77777777" w:rsidR="00830978" w:rsidRPr="00D54FA1" w:rsidRDefault="00830978" w:rsidP="0007762C">
            <w:pPr>
              <w:spacing w:after="0"/>
              <w:rPr>
                <w:rFonts w:ascii="Arial" w:hAnsi="Arial" w:cs="Arial"/>
                <w:b/>
                <w:i/>
                <w:noProof/>
                <w:sz w:val="8"/>
                <w:szCs w:val="8"/>
                <w:lang w:val="en-US"/>
              </w:rPr>
            </w:pPr>
          </w:p>
        </w:tc>
        <w:tc>
          <w:tcPr>
            <w:tcW w:w="7797" w:type="dxa"/>
            <w:gridSpan w:val="10"/>
            <w:tcBorders>
              <w:right w:val="single" w:sz="4" w:space="0" w:color="auto"/>
            </w:tcBorders>
          </w:tcPr>
          <w:p w14:paraId="3684B2ED" w14:textId="77777777" w:rsidR="00830978" w:rsidRPr="00D54FA1" w:rsidRDefault="00830978" w:rsidP="0007762C">
            <w:pPr>
              <w:spacing w:after="0"/>
              <w:rPr>
                <w:rFonts w:ascii="Arial" w:hAnsi="Arial" w:cs="Arial"/>
                <w:noProof/>
                <w:sz w:val="8"/>
                <w:szCs w:val="8"/>
                <w:lang w:val="en-US"/>
              </w:rPr>
            </w:pPr>
          </w:p>
        </w:tc>
      </w:tr>
      <w:tr w:rsidR="00830978" w:rsidRPr="00D54FA1" w14:paraId="1DF8827C" w14:textId="77777777" w:rsidTr="0007762C">
        <w:tc>
          <w:tcPr>
            <w:tcW w:w="1843" w:type="dxa"/>
            <w:tcBorders>
              <w:left w:val="single" w:sz="4" w:space="0" w:color="auto"/>
            </w:tcBorders>
          </w:tcPr>
          <w:p w14:paraId="3C473E14"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4254AF4" w14:textId="77777777" w:rsidR="00830978" w:rsidRPr="00D54FA1" w:rsidRDefault="00830978" w:rsidP="0007762C">
            <w:pPr>
              <w:spacing w:after="0"/>
              <w:ind w:left="100"/>
              <w:rPr>
                <w:rFonts w:ascii="Arial" w:hAnsi="Arial" w:cs="Arial"/>
                <w:noProof/>
                <w:lang w:val="en-US"/>
              </w:rPr>
            </w:pPr>
            <w:r>
              <w:rPr>
                <w:rFonts w:ascii="Arial" w:hAnsi="Arial" w:cs="Arial"/>
                <w:lang w:val="en-US"/>
              </w:rPr>
              <w:t>Vertical_LAN</w:t>
            </w:r>
          </w:p>
        </w:tc>
        <w:tc>
          <w:tcPr>
            <w:tcW w:w="567" w:type="dxa"/>
            <w:tcBorders>
              <w:left w:val="nil"/>
            </w:tcBorders>
          </w:tcPr>
          <w:p w14:paraId="75B92344" w14:textId="77777777" w:rsidR="00830978" w:rsidRPr="00D54FA1" w:rsidRDefault="00830978" w:rsidP="0007762C">
            <w:pPr>
              <w:spacing w:after="0"/>
              <w:ind w:right="100"/>
              <w:rPr>
                <w:rFonts w:ascii="Arial" w:hAnsi="Arial" w:cs="Arial"/>
                <w:noProof/>
                <w:lang w:val="en-US"/>
              </w:rPr>
            </w:pPr>
          </w:p>
        </w:tc>
        <w:tc>
          <w:tcPr>
            <w:tcW w:w="1417" w:type="dxa"/>
            <w:gridSpan w:val="3"/>
            <w:tcBorders>
              <w:left w:val="nil"/>
            </w:tcBorders>
          </w:tcPr>
          <w:p w14:paraId="5A8AE37C" w14:textId="77777777" w:rsidR="00830978" w:rsidRPr="00D54FA1" w:rsidRDefault="00830978" w:rsidP="0007762C">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1D45E896" w14:textId="1B93EFC4" w:rsidR="00830978" w:rsidRPr="00D54FA1" w:rsidRDefault="00830978" w:rsidP="0007762C">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w:t>
            </w:r>
            <w:r w:rsidR="001F4E70">
              <w:rPr>
                <w:rFonts w:ascii="Arial" w:hAnsi="Arial" w:cs="Arial"/>
                <w:lang w:val="en-US"/>
              </w:rPr>
              <w:t>2</w:t>
            </w:r>
            <w:r w:rsidRPr="00D54FA1">
              <w:rPr>
                <w:rFonts w:ascii="Arial" w:hAnsi="Arial" w:cs="Arial"/>
                <w:lang w:val="en-US"/>
              </w:rPr>
              <w:t>-</w:t>
            </w:r>
            <w:r w:rsidR="001F4E70">
              <w:rPr>
                <w:rFonts w:ascii="Arial" w:hAnsi="Arial" w:cs="Arial"/>
                <w:lang w:val="en-US"/>
              </w:rPr>
              <w:t>0</w:t>
            </w:r>
            <w:r w:rsidR="00440F02">
              <w:rPr>
                <w:rFonts w:ascii="Arial" w:hAnsi="Arial" w:cs="Arial"/>
                <w:lang w:val="en-US"/>
              </w:rPr>
              <w:t>1</w:t>
            </w:r>
            <w:r w:rsidRPr="00D54FA1">
              <w:rPr>
                <w:rFonts w:ascii="Arial" w:hAnsi="Arial" w:cs="Arial"/>
                <w:lang w:val="en-US"/>
              </w:rPr>
              <w:t>-</w:t>
            </w:r>
            <w:r w:rsidR="001F4E70">
              <w:rPr>
                <w:rFonts w:ascii="Arial" w:hAnsi="Arial" w:cs="Arial"/>
                <w:lang w:val="en-US"/>
              </w:rPr>
              <w:t>2</w:t>
            </w:r>
            <w:r w:rsidR="003F2BD7">
              <w:rPr>
                <w:rFonts w:ascii="Arial" w:hAnsi="Arial" w:cs="Arial"/>
                <w:lang w:val="en-US"/>
              </w:rPr>
              <w:t>8</w:t>
            </w:r>
          </w:p>
        </w:tc>
      </w:tr>
      <w:tr w:rsidR="00830978" w:rsidRPr="00D54FA1" w14:paraId="2D516743" w14:textId="77777777" w:rsidTr="0007762C">
        <w:tc>
          <w:tcPr>
            <w:tcW w:w="1843" w:type="dxa"/>
            <w:tcBorders>
              <w:left w:val="single" w:sz="4" w:space="0" w:color="auto"/>
            </w:tcBorders>
          </w:tcPr>
          <w:p w14:paraId="61B2872B" w14:textId="77777777" w:rsidR="00830978" w:rsidRPr="00D54FA1" w:rsidRDefault="00830978" w:rsidP="0007762C">
            <w:pPr>
              <w:spacing w:after="0"/>
              <w:rPr>
                <w:rFonts w:ascii="Arial" w:hAnsi="Arial" w:cs="Arial"/>
                <w:b/>
                <w:i/>
                <w:noProof/>
                <w:sz w:val="8"/>
                <w:szCs w:val="8"/>
                <w:lang w:val="en-US"/>
              </w:rPr>
            </w:pPr>
          </w:p>
        </w:tc>
        <w:tc>
          <w:tcPr>
            <w:tcW w:w="1986" w:type="dxa"/>
            <w:gridSpan w:val="4"/>
          </w:tcPr>
          <w:p w14:paraId="18F85856" w14:textId="77777777" w:rsidR="00830978" w:rsidRPr="00D54FA1" w:rsidRDefault="00830978" w:rsidP="0007762C">
            <w:pPr>
              <w:spacing w:after="0"/>
              <w:rPr>
                <w:rFonts w:ascii="Arial" w:hAnsi="Arial" w:cs="Arial"/>
                <w:noProof/>
                <w:sz w:val="8"/>
                <w:szCs w:val="8"/>
                <w:lang w:val="en-US"/>
              </w:rPr>
            </w:pPr>
          </w:p>
        </w:tc>
        <w:tc>
          <w:tcPr>
            <w:tcW w:w="2267" w:type="dxa"/>
            <w:gridSpan w:val="2"/>
          </w:tcPr>
          <w:p w14:paraId="0A619B4F" w14:textId="77777777" w:rsidR="00830978" w:rsidRPr="00D54FA1" w:rsidRDefault="00830978" w:rsidP="0007762C">
            <w:pPr>
              <w:spacing w:after="0"/>
              <w:rPr>
                <w:rFonts w:ascii="Arial" w:hAnsi="Arial" w:cs="Arial"/>
                <w:noProof/>
                <w:sz w:val="8"/>
                <w:szCs w:val="8"/>
                <w:lang w:val="en-US"/>
              </w:rPr>
            </w:pPr>
          </w:p>
        </w:tc>
        <w:tc>
          <w:tcPr>
            <w:tcW w:w="1417" w:type="dxa"/>
            <w:gridSpan w:val="3"/>
          </w:tcPr>
          <w:p w14:paraId="5D8FE4CA" w14:textId="77777777" w:rsidR="00830978" w:rsidRPr="00D54FA1" w:rsidRDefault="00830978" w:rsidP="0007762C">
            <w:pPr>
              <w:spacing w:after="0"/>
              <w:rPr>
                <w:rFonts w:ascii="Arial" w:hAnsi="Arial" w:cs="Arial"/>
                <w:noProof/>
                <w:sz w:val="8"/>
                <w:szCs w:val="8"/>
                <w:lang w:val="en-US"/>
              </w:rPr>
            </w:pPr>
          </w:p>
        </w:tc>
        <w:tc>
          <w:tcPr>
            <w:tcW w:w="2127" w:type="dxa"/>
            <w:tcBorders>
              <w:right w:val="single" w:sz="4" w:space="0" w:color="auto"/>
            </w:tcBorders>
          </w:tcPr>
          <w:p w14:paraId="7448F0F9" w14:textId="77777777" w:rsidR="00830978" w:rsidRPr="00D54FA1" w:rsidRDefault="00830978" w:rsidP="0007762C">
            <w:pPr>
              <w:spacing w:after="0"/>
              <w:rPr>
                <w:rFonts w:ascii="Arial" w:hAnsi="Arial" w:cs="Arial"/>
                <w:noProof/>
                <w:sz w:val="8"/>
                <w:szCs w:val="8"/>
                <w:lang w:val="en-US"/>
              </w:rPr>
            </w:pPr>
          </w:p>
        </w:tc>
      </w:tr>
      <w:tr w:rsidR="00830978" w:rsidRPr="00D54FA1" w14:paraId="58A47463" w14:textId="77777777" w:rsidTr="0007762C">
        <w:trPr>
          <w:cantSplit/>
        </w:trPr>
        <w:tc>
          <w:tcPr>
            <w:tcW w:w="1843" w:type="dxa"/>
            <w:tcBorders>
              <w:left w:val="single" w:sz="4" w:space="0" w:color="auto"/>
            </w:tcBorders>
          </w:tcPr>
          <w:p w14:paraId="26F330E9" w14:textId="77777777" w:rsidR="00830978" w:rsidRPr="00D54FA1" w:rsidRDefault="00830978" w:rsidP="0007762C">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5AA81DA1" w14:textId="77777777" w:rsidR="00830978" w:rsidRPr="00D54FA1" w:rsidRDefault="00830978" w:rsidP="0007762C">
            <w:pPr>
              <w:spacing w:after="0"/>
              <w:ind w:left="100" w:right="-609"/>
              <w:rPr>
                <w:rFonts w:ascii="Arial" w:hAnsi="Arial" w:cs="Arial"/>
                <w:b/>
                <w:noProof/>
                <w:lang w:val="en-US" w:eastAsia="ko-KR"/>
              </w:rPr>
            </w:pPr>
            <w:r>
              <w:rPr>
                <w:rFonts w:ascii="Arial" w:hAnsi="Arial" w:cs="Arial"/>
                <w:b/>
                <w:noProof/>
                <w:lang w:val="en-US" w:eastAsia="zh-CN"/>
              </w:rPr>
              <w:t>F</w:t>
            </w:r>
          </w:p>
        </w:tc>
        <w:tc>
          <w:tcPr>
            <w:tcW w:w="3402" w:type="dxa"/>
            <w:gridSpan w:val="5"/>
            <w:tcBorders>
              <w:left w:val="nil"/>
            </w:tcBorders>
          </w:tcPr>
          <w:p w14:paraId="7E859229" w14:textId="77777777" w:rsidR="00830978" w:rsidRPr="00D54FA1" w:rsidRDefault="00830978" w:rsidP="0007762C">
            <w:pPr>
              <w:spacing w:after="0"/>
              <w:rPr>
                <w:rFonts w:ascii="Arial" w:hAnsi="Arial" w:cs="Arial"/>
                <w:noProof/>
                <w:lang w:val="en-US"/>
              </w:rPr>
            </w:pPr>
          </w:p>
        </w:tc>
        <w:tc>
          <w:tcPr>
            <w:tcW w:w="1417" w:type="dxa"/>
            <w:gridSpan w:val="3"/>
            <w:tcBorders>
              <w:left w:val="nil"/>
            </w:tcBorders>
          </w:tcPr>
          <w:p w14:paraId="65452594" w14:textId="77777777" w:rsidR="00830978" w:rsidRPr="00D54FA1" w:rsidRDefault="00830978" w:rsidP="0007762C">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28BF942E" w14:textId="77777777" w:rsidR="00830978" w:rsidRPr="00D54FA1" w:rsidRDefault="00830978" w:rsidP="0007762C">
            <w:pPr>
              <w:spacing w:after="0"/>
              <w:ind w:left="100"/>
              <w:rPr>
                <w:rFonts w:ascii="Arial" w:hAnsi="Arial" w:cs="Arial"/>
                <w:noProof/>
                <w:lang w:val="en-US"/>
              </w:rPr>
            </w:pPr>
            <w:r w:rsidRPr="00D54FA1">
              <w:rPr>
                <w:rFonts w:ascii="Arial" w:hAnsi="Arial" w:cs="Arial"/>
                <w:noProof/>
                <w:lang w:val="en-US"/>
              </w:rPr>
              <w:t>Rel-1</w:t>
            </w:r>
            <w:r>
              <w:rPr>
                <w:rFonts w:ascii="Arial" w:hAnsi="Arial" w:cs="Arial"/>
                <w:noProof/>
                <w:lang w:val="en-US"/>
              </w:rPr>
              <w:t>6</w:t>
            </w:r>
          </w:p>
        </w:tc>
      </w:tr>
      <w:tr w:rsidR="00830978" w:rsidRPr="00D54FA1" w14:paraId="4EE57AD2" w14:textId="77777777" w:rsidTr="0007762C">
        <w:tc>
          <w:tcPr>
            <w:tcW w:w="1843" w:type="dxa"/>
            <w:tcBorders>
              <w:left w:val="single" w:sz="4" w:space="0" w:color="auto"/>
              <w:bottom w:val="single" w:sz="4" w:space="0" w:color="auto"/>
            </w:tcBorders>
          </w:tcPr>
          <w:p w14:paraId="3811E557" w14:textId="77777777" w:rsidR="00830978" w:rsidRPr="00D54FA1" w:rsidRDefault="00830978" w:rsidP="0007762C">
            <w:pPr>
              <w:spacing w:after="0"/>
              <w:rPr>
                <w:rFonts w:ascii="Arial" w:hAnsi="Arial" w:cs="Arial"/>
                <w:b/>
                <w:i/>
                <w:noProof/>
                <w:lang w:val="en-US"/>
              </w:rPr>
            </w:pPr>
          </w:p>
        </w:tc>
        <w:tc>
          <w:tcPr>
            <w:tcW w:w="4677" w:type="dxa"/>
            <w:gridSpan w:val="8"/>
            <w:tcBorders>
              <w:bottom w:val="single" w:sz="4" w:space="0" w:color="auto"/>
            </w:tcBorders>
          </w:tcPr>
          <w:p w14:paraId="2197F93F" w14:textId="77777777" w:rsidR="00830978" w:rsidRPr="00D54FA1" w:rsidRDefault="00830978" w:rsidP="0007762C">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5E41BA08" w14:textId="77777777" w:rsidR="00830978" w:rsidRPr="00D54FA1" w:rsidRDefault="00830978" w:rsidP="0007762C">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1A8A9E13" w14:textId="77777777" w:rsidR="00830978" w:rsidRDefault="00830978" w:rsidP="0007762C">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52DEF839" w14:textId="77777777" w:rsidR="00830978" w:rsidRPr="00D54FA1" w:rsidRDefault="00830978" w:rsidP="0007762C">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830978" w:rsidRPr="00D54FA1" w14:paraId="157ED5AC" w14:textId="77777777" w:rsidTr="0007762C">
        <w:tc>
          <w:tcPr>
            <w:tcW w:w="1843" w:type="dxa"/>
          </w:tcPr>
          <w:p w14:paraId="54A5BB81" w14:textId="77777777" w:rsidR="00830978" w:rsidRPr="00D54FA1" w:rsidRDefault="00830978" w:rsidP="0007762C">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75172F4F" w14:textId="77777777" w:rsidR="00830978" w:rsidRPr="00D54FA1" w:rsidRDefault="00830978" w:rsidP="0007762C">
            <w:pPr>
              <w:spacing w:after="0"/>
              <w:rPr>
                <w:rFonts w:ascii="Arial" w:hAnsi="Arial" w:cs="Arial"/>
                <w:noProof/>
                <w:sz w:val="8"/>
                <w:szCs w:val="8"/>
              </w:rPr>
            </w:pPr>
          </w:p>
        </w:tc>
      </w:tr>
      <w:tr w:rsidR="00830978" w:rsidRPr="009A0A47" w14:paraId="52C801EA" w14:textId="77777777" w:rsidTr="0007762C">
        <w:tc>
          <w:tcPr>
            <w:tcW w:w="2694" w:type="dxa"/>
            <w:gridSpan w:val="2"/>
            <w:tcBorders>
              <w:top w:val="single" w:sz="4" w:space="0" w:color="auto"/>
              <w:left w:val="single" w:sz="4" w:space="0" w:color="auto"/>
            </w:tcBorders>
          </w:tcPr>
          <w:p w14:paraId="3DD7F79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141EFA4" w14:textId="77777777" w:rsidR="00830978" w:rsidRPr="00D54B9A" w:rsidRDefault="00830978" w:rsidP="0007762C">
            <w:pPr>
              <w:spacing w:after="0"/>
              <w:ind w:left="54"/>
              <w:rPr>
                <w:rFonts w:ascii="Arial" w:hAnsi="Arial" w:cs="Arial"/>
                <w:noProof/>
                <w:lang w:val="en-US" w:eastAsia="zh-CN"/>
              </w:rPr>
            </w:pPr>
            <w:r>
              <w:rPr>
                <w:rFonts w:ascii="Arial" w:hAnsi="Arial" w:cs="Arial"/>
                <w:noProof/>
                <w:lang w:eastAsia="ko-KR"/>
              </w:rPr>
              <w:t xml:space="preserve">TS 23.501 </w:t>
            </w:r>
            <w:r w:rsidRPr="00D54B9A">
              <w:rPr>
                <w:rFonts w:ascii="Arial" w:hAnsi="Arial" w:cs="Arial"/>
                <w:noProof/>
                <w:lang w:eastAsia="ko-KR"/>
              </w:rPr>
              <w:t xml:space="preserve">CR3203 (S2-2106689) introduces configuration to the NW-TT (and DS-TT) for the TSN time domain </w:t>
            </w:r>
            <w:r>
              <w:rPr>
                <w:rFonts w:ascii="Arial" w:hAnsi="Arial" w:cs="Arial"/>
                <w:noProof/>
                <w:lang w:eastAsia="ko-KR"/>
              </w:rPr>
              <w:t xml:space="preserve">number </w:t>
            </w:r>
            <w:r w:rsidRPr="00D54B9A">
              <w:rPr>
                <w:rFonts w:ascii="Arial" w:hAnsi="Arial" w:cs="Arial"/>
                <w:noProof/>
                <w:lang w:eastAsia="ko-KR"/>
              </w:rPr>
              <w:t xml:space="preserve">that is used in the bridge configuration between CNC and 5GS. The NW-TT and DS-TT </w:t>
            </w:r>
            <w:r w:rsidRPr="00D54B9A">
              <w:rPr>
                <w:rFonts w:ascii="Arial" w:hAnsi="Arial" w:cs="Arial"/>
                <w:noProof/>
                <w:lang w:val="en-US" w:eastAsia="zh-CN"/>
              </w:rPr>
              <w:t>map PSFP and scheduled traffic mapping information from the configured TSN time domain to 5GS time.</w:t>
            </w:r>
          </w:p>
          <w:p w14:paraId="79931841" w14:textId="77777777" w:rsidR="00830978" w:rsidRPr="00D54B9A" w:rsidRDefault="00830978" w:rsidP="0007762C">
            <w:pPr>
              <w:spacing w:after="0"/>
              <w:ind w:left="54"/>
              <w:rPr>
                <w:rFonts w:ascii="Arial" w:hAnsi="Arial" w:cs="Arial"/>
                <w:noProof/>
                <w:lang w:eastAsia="ko-KR"/>
              </w:rPr>
            </w:pPr>
          </w:p>
          <w:p w14:paraId="1B165FDD" w14:textId="77777777" w:rsidR="00830978" w:rsidRPr="00D54B9A" w:rsidRDefault="00830978" w:rsidP="0007762C">
            <w:pPr>
              <w:spacing w:after="0"/>
              <w:ind w:left="54"/>
              <w:rPr>
                <w:rFonts w:ascii="Arial" w:hAnsi="Arial" w:cs="Arial"/>
                <w:noProof/>
                <w:lang w:eastAsia="ko-KR"/>
              </w:rPr>
            </w:pPr>
            <w:r w:rsidRPr="00D54B9A">
              <w:rPr>
                <w:rFonts w:ascii="Arial" w:hAnsi="Arial" w:cs="Arial"/>
                <w:noProof/>
                <w:lang w:eastAsia="ko-KR"/>
              </w:rPr>
              <w:t xml:space="preserve">Since the TSN time domain that is used by the CNC for bridge configuration is introduced in </w:t>
            </w:r>
            <w:r>
              <w:rPr>
                <w:rFonts w:ascii="Arial" w:hAnsi="Arial" w:cs="Arial"/>
                <w:noProof/>
                <w:lang w:eastAsia="ko-KR"/>
              </w:rPr>
              <w:t xml:space="preserve">TS 23.501 </w:t>
            </w:r>
            <w:r w:rsidRPr="00D54B9A">
              <w:rPr>
                <w:rFonts w:ascii="Arial" w:hAnsi="Arial" w:cs="Arial"/>
                <w:noProof/>
                <w:lang w:eastAsia="ko-KR"/>
              </w:rPr>
              <w:t xml:space="preserve">CR3203, the same TSN time domain </w:t>
            </w:r>
            <w:r>
              <w:rPr>
                <w:rFonts w:ascii="Arial" w:hAnsi="Arial" w:cs="Arial"/>
                <w:noProof/>
                <w:lang w:eastAsia="ko-KR"/>
              </w:rPr>
              <w:t xml:space="preserve">number </w:t>
            </w:r>
            <w:r w:rsidRPr="00D54B9A">
              <w:rPr>
                <w:rFonts w:ascii="Arial" w:hAnsi="Arial" w:cs="Arial"/>
                <w:noProof/>
                <w:lang w:eastAsia="ko-KR"/>
              </w:rPr>
              <w:t xml:space="preserve">should be used also for clock driting reports </w:t>
            </w:r>
            <w:r>
              <w:rPr>
                <w:rFonts w:ascii="Arial" w:hAnsi="Arial" w:cs="Arial"/>
                <w:noProof/>
                <w:lang w:eastAsia="ko-KR"/>
              </w:rPr>
              <w:t xml:space="preserve">in SMF </w:t>
            </w:r>
            <w:r w:rsidRPr="00D54B9A">
              <w:rPr>
                <w:rFonts w:ascii="Arial" w:hAnsi="Arial" w:cs="Arial"/>
                <w:noProof/>
                <w:lang w:eastAsia="ko-KR"/>
              </w:rPr>
              <w:t xml:space="preserve">to adjust the TSCAI. </w:t>
            </w:r>
          </w:p>
          <w:p w14:paraId="44686AA4" w14:textId="77777777" w:rsidR="00830978" w:rsidRDefault="00830978" w:rsidP="0007762C">
            <w:pPr>
              <w:spacing w:after="0"/>
              <w:ind w:left="54"/>
              <w:rPr>
                <w:rFonts w:ascii="Arial" w:hAnsi="Arial" w:cs="Arial"/>
                <w:noProof/>
                <w:lang w:eastAsia="ko-KR"/>
              </w:rPr>
            </w:pPr>
          </w:p>
          <w:p w14:paraId="74CFE8BF" w14:textId="77777777" w:rsidR="00830978" w:rsidRPr="001B45C7" w:rsidRDefault="00830978" w:rsidP="0007762C">
            <w:pPr>
              <w:spacing w:after="0"/>
              <w:ind w:left="54"/>
              <w:rPr>
                <w:rFonts w:ascii="Arial" w:hAnsi="Arial" w:cs="Arial"/>
                <w:noProof/>
                <w:lang w:val="fr-FR" w:eastAsia="ko-KR"/>
              </w:rPr>
            </w:pPr>
            <w:r>
              <w:rPr>
                <w:rFonts w:ascii="Arial" w:hAnsi="Arial" w:cs="Arial"/>
                <w:noProof/>
                <w:lang w:eastAsia="ko-KR"/>
              </w:rPr>
              <w:t>However, SMF is not aware of the configured TSN time domain in NW-TT. The SMF should be able to request the UPF to report the clock drifting for the TSN time domain number that is configured to the NW-TT. TS 29.244 states that the SMF may omit the TSN time domain number in the provisioning request; in this case the UFP reports the clock drift for all TSN domain numbers the UPF is connected to:</w:t>
            </w:r>
          </w:p>
          <w:p w14:paraId="6720D90D" w14:textId="77777777" w:rsidR="00830978" w:rsidRDefault="00830978" w:rsidP="0007762C">
            <w:pPr>
              <w:spacing w:after="0"/>
              <w:ind w:left="54"/>
              <w:rPr>
                <w:rFonts w:ascii="Arial" w:hAnsi="Arial" w:cs="Arial"/>
                <w:i/>
                <w:iCs/>
                <w:noProof/>
                <w:lang w:val="fr-FR" w:eastAsia="ko-KR"/>
              </w:rPr>
            </w:pPr>
          </w:p>
          <w:p w14:paraId="7233B6B0"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TSN Time Domain Number: When present, this IE shall identifiy the TSN time domain(s) for which clock drift information is requested.</w:t>
            </w:r>
          </w:p>
          <w:p w14:paraId="44F47E84"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lang w:val="fr-FR" w:eastAsia="ko-KR"/>
              </w:rPr>
              <w:t>…</w:t>
            </w:r>
          </w:p>
          <w:p w14:paraId="72A65C1A" w14:textId="77777777" w:rsidR="00830978" w:rsidRPr="00790A25" w:rsidRDefault="00830978" w:rsidP="0007762C">
            <w:pPr>
              <w:spacing w:after="0"/>
              <w:ind w:left="54"/>
              <w:rPr>
                <w:rFonts w:ascii="Arial" w:hAnsi="Arial" w:cs="Arial"/>
                <w:i/>
                <w:iCs/>
                <w:noProof/>
                <w:lang w:val="fr-FR" w:eastAsia="ko-KR"/>
              </w:rPr>
            </w:pPr>
            <w:r w:rsidRPr="00790A25">
              <w:rPr>
                <w:rFonts w:ascii="Arial" w:hAnsi="Arial" w:cs="Arial"/>
                <w:i/>
                <w:iCs/>
                <w:noProof/>
                <w:highlight w:val="yellow"/>
                <w:lang w:val="fr-FR" w:eastAsia="ko-KR"/>
              </w:rPr>
              <w:t>The absence of this IE shall indicate that the request targets all the TSN time domains the UPF is connected to.</w:t>
            </w:r>
          </w:p>
          <w:p w14:paraId="73283C97" w14:textId="77777777" w:rsidR="00830978" w:rsidRDefault="00830978" w:rsidP="0007762C">
            <w:pPr>
              <w:spacing w:after="0"/>
              <w:ind w:left="54"/>
              <w:rPr>
                <w:rFonts w:ascii="Arial" w:hAnsi="Arial" w:cs="Arial"/>
                <w:noProof/>
                <w:lang w:val="fr-FR" w:eastAsia="ko-KR"/>
              </w:rPr>
            </w:pPr>
          </w:p>
          <w:p w14:paraId="69A96377" w14:textId="0EDE93B0" w:rsidR="00830978" w:rsidRDefault="00830978" w:rsidP="0007762C">
            <w:pPr>
              <w:spacing w:after="0"/>
              <w:ind w:left="54"/>
              <w:rPr>
                <w:ins w:id="1" w:author="NTT DOCOMO2" w:date="2022-02-15T11:16:00Z"/>
                <w:rFonts w:ascii="Arial" w:hAnsi="Arial" w:cs="Arial"/>
                <w:noProof/>
                <w:lang w:val="fr-FR" w:eastAsia="ko-KR"/>
              </w:rPr>
            </w:pPr>
            <w:r>
              <w:rPr>
                <w:rFonts w:ascii="Arial" w:hAnsi="Arial" w:cs="Arial"/>
                <w:noProof/>
                <w:lang w:val="fr-FR" w:eastAsia="ko-KR"/>
              </w:rPr>
              <w:t>Thus, it is necessary to define an explicit indicator from SMF to UPF to request reporting the clock drift only for the TSN time domain number that is configured to the NW-TT.</w:t>
            </w:r>
          </w:p>
          <w:p w14:paraId="0BD491DF" w14:textId="0B186D18" w:rsidR="00132BF3" w:rsidRDefault="00132BF3" w:rsidP="0007762C">
            <w:pPr>
              <w:spacing w:after="0"/>
              <w:ind w:left="54"/>
              <w:rPr>
                <w:ins w:id="2" w:author="NTT DOCOMO2" w:date="2022-02-15T11:16:00Z"/>
                <w:rFonts w:ascii="Arial" w:hAnsi="Arial" w:cs="Arial"/>
                <w:noProof/>
                <w:lang w:val="fr-FR" w:eastAsia="ko-KR"/>
              </w:rPr>
            </w:pPr>
          </w:p>
          <w:p w14:paraId="431DDD8D" w14:textId="0F61BA5F" w:rsidR="00132BF3" w:rsidRDefault="00132BF3" w:rsidP="0007762C">
            <w:pPr>
              <w:spacing w:after="0"/>
              <w:ind w:left="54"/>
              <w:rPr>
                <w:rFonts w:ascii="Arial" w:hAnsi="Arial" w:cs="Arial"/>
                <w:noProof/>
                <w:lang w:val="fr-FR" w:eastAsia="ko-KR"/>
              </w:rPr>
            </w:pPr>
            <w:ins w:id="3" w:author="NTT DOCOMO2" w:date="2022-02-15T11:16:00Z">
              <w:r>
                <w:rPr>
                  <w:rFonts w:ascii="Arial" w:hAnsi="Arial" w:cs="Arial"/>
                  <w:noProof/>
                  <w:lang w:val="fr-FR" w:eastAsia="ko-KR"/>
                </w:rPr>
                <w:t xml:space="preserve">The UPF </w:t>
              </w:r>
            </w:ins>
            <w:ins w:id="4" w:author="NTT DOCOMO2" w:date="2022-02-15T11:17:00Z">
              <w:r>
                <w:rPr>
                  <w:rFonts w:ascii="Arial" w:hAnsi="Arial" w:cs="Arial"/>
                  <w:noProof/>
                  <w:lang w:val="fr-FR" w:eastAsia="ko-KR"/>
                </w:rPr>
                <w:t>may support one or more NW-TTs. In case of multiple NW-TTs in UPF, the SMF may receive clock drifting reports</w:t>
              </w:r>
            </w:ins>
            <w:ins w:id="5" w:author="NTT DOCOMO2" w:date="2022-02-15T11:18:00Z">
              <w:r>
                <w:rPr>
                  <w:rFonts w:ascii="Arial" w:hAnsi="Arial" w:cs="Arial"/>
                  <w:noProof/>
                  <w:lang w:val="fr-FR" w:eastAsia="ko-KR"/>
                </w:rPr>
                <w:t xml:space="preserve"> from each NW-TT. The TSN time domain</w:t>
              </w:r>
            </w:ins>
            <w:ins w:id="6" w:author="NTT DOCOMO2" w:date="2022-02-15T11:20:00Z">
              <w:r>
                <w:rPr>
                  <w:rFonts w:ascii="Arial" w:hAnsi="Arial" w:cs="Arial"/>
                  <w:noProof/>
                  <w:lang w:val="fr-FR" w:eastAsia="ko-KR"/>
                </w:rPr>
                <w:t>(s)</w:t>
              </w:r>
            </w:ins>
            <w:ins w:id="7" w:author="NTT DOCOMO2" w:date="2022-02-15T11:18:00Z">
              <w:r>
                <w:rPr>
                  <w:rFonts w:ascii="Arial" w:hAnsi="Arial" w:cs="Arial"/>
                  <w:noProof/>
                  <w:lang w:val="fr-FR" w:eastAsia="ko-KR"/>
                </w:rPr>
                <w:t xml:space="preserve"> in the reports may be the same. The SMF sh</w:t>
              </w:r>
            </w:ins>
            <w:ins w:id="8" w:author="NTT DOCOMO2" w:date="2022-02-15T11:19:00Z">
              <w:r>
                <w:rPr>
                  <w:rFonts w:ascii="Arial" w:hAnsi="Arial" w:cs="Arial"/>
                  <w:noProof/>
                  <w:lang w:val="fr-FR" w:eastAsia="ko-KR"/>
                </w:rPr>
                <w:t xml:space="preserve">ould be able to associate the report with the corresponding N4 sessions and NW-TTs. </w:t>
              </w:r>
            </w:ins>
          </w:p>
          <w:p w14:paraId="2259BAC0" w14:textId="77777777" w:rsidR="00830978" w:rsidRDefault="00830978" w:rsidP="0007762C">
            <w:pPr>
              <w:spacing w:after="0"/>
              <w:ind w:left="54"/>
              <w:rPr>
                <w:rFonts w:ascii="Arial" w:hAnsi="Arial" w:cs="Arial"/>
                <w:noProof/>
                <w:lang w:val="fr-FR" w:eastAsia="ko-KR"/>
              </w:rPr>
            </w:pPr>
          </w:p>
          <w:p w14:paraId="675E2E84" w14:textId="1D9C1890" w:rsidR="00830978" w:rsidRDefault="00830978" w:rsidP="0007762C">
            <w:pPr>
              <w:spacing w:after="0"/>
              <w:ind w:left="54"/>
              <w:rPr>
                <w:rFonts w:ascii="Arial" w:hAnsi="Arial" w:cs="Arial"/>
                <w:noProof/>
                <w:lang w:val="fr-FR" w:eastAsia="ko-KR"/>
              </w:rPr>
            </w:pPr>
            <w:r>
              <w:rPr>
                <w:rFonts w:ascii="Arial" w:hAnsi="Arial" w:cs="Arial"/>
                <w:noProof/>
                <w:lang w:val="fr-FR" w:eastAsia="ko-KR"/>
              </w:rPr>
              <w:t>See CR</w:t>
            </w:r>
            <w:r w:rsidR="002E67EF">
              <w:rPr>
                <w:rFonts w:ascii="Arial" w:hAnsi="Arial" w:cs="Arial"/>
                <w:noProof/>
                <w:lang w:val="fr-FR" w:eastAsia="ko-KR"/>
              </w:rPr>
              <w:t>3360</w:t>
            </w:r>
            <w:r>
              <w:rPr>
                <w:rFonts w:ascii="Arial" w:hAnsi="Arial" w:cs="Arial"/>
                <w:noProof/>
                <w:lang w:val="fr-FR" w:eastAsia="ko-KR"/>
              </w:rPr>
              <w:t xml:space="preserve"> for corresponding changes to TS 23.501.</w:t>
            </w:r>
          </w:p>
          <w:p w14:paraId="232B64D5" w14:textId="77777777" w:rsidR="00830978" w:rsidRPr="00F141A6" w:rsidRDefault="00830978" w:rsidP="0007762C">
            <w:pPr>
              <w:spacing w:after="0"/>
              <w:ind w:left="54"/>
              <w:rPr>
                <w:rFonts w:ascii="Arial" w:hAnsi="Arial" w:cs="Arial"/>
                <w:noProof/>
                <w:lang w:eastAsia="ko-KR"/>
              </w:rPr>
            </w:pPr>
          </w:p>
        </w:tc>
      </w:tr>
      <w:tr w:rsidR="00830978" w:rsidRPr="00D54FA1" w14:paraId="2F3C0AA3" w14:textId="77777777" w:rsidTr="0007762C">
        <w:tc>
          <w:tcPr>
            <w:tcW w:w="2694" w:type="dxa"/>
            <w:gridSpan w:val="2"/>
            <w:tcBorders>
              <w:left w:val="single" w:sz="4" w:space="0" w:color="auto"/>
            </w:tcBorders>
          </w:tcPr>
          <w:p w14:paraId="5DFE533C"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00CC0DDA" w14:textId="77777777" w:rsidR="00830978" w:rsidRPr="00D54FA1" w:rsidRDefault="00830978" w:rsidP="0007762C">
            <w:pPr>
              <w:spacing w:after="0"/>
              <w:ind w:left="54"/>
              <w:rPr>
                <w:rFonts w:ascii="Arial" w:hAnsi="Arial" w:cs="Arial"/>
                <w:noProof/>
                <w:sz w:val="8"/>
                <w:szCs w:val="8"/>
              </w:rPr>
            </w:pPr>
          </w:p>
        </w:tc>
      </w:tr>
      <w:tr w:rsidR="00830978" w:rsidRPr="00D54FA1" w14:paraId="215B3D7D" w14:textId="77777777" w:rsidTr="0007762C">
        <w:tc>
          <w:tcPr>
            <w:tcW w:w="2694" w:type="dxa"/>
            <w:gridSpan w:val="2"/>
            <w:tcBorders>
              <w:left w:val="single" w:sz="4" w:space="0" w:color="auto"/>
            </w:tcBorders>
          </w:tcPr>
          <w:p w14:paraId="2D70C9A9"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5AF53172"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In 4.4.3.1 (</w:t>
            </w:r>
            <w:r w:rsidRPr="00AE6A87">
              <w:rPr>
                <w:rFonts w:ascii="Arial" w:hAnsi="Arial" w:cs="Arial"/>
                <w:noProof/>
                <w:lang w:val="en-US" w:eastAsia="zh-CN"/>
              </w:rPr>
              <w:t>N4 Association Setup Procedure</w:t>
            </w:r>
            <w:r>
              <w:rPr>
                <w:rFonts w:ascii="Arial" w:hAnsi="Arial" w:cs="Arial"/>
                <w:noProof/>
                <w:lang w:val="en-US" w:eastAsia="zh-CN"/>
              </w:rPr>
              <w:t>), t</w:t>
            </w:r>
            <w:r w:rsidRPr="00AE6A87">
              <w:rPr>
                <w:rFonts w:ascii="Arial" w:hAnsi="Arial" w:cs="Arial"/>
                <w:noProof/>
                <w:lang w:val="en-US" w:eastAsia="zh-CN"/>
              </w:rPr>
              <w:t xml:space="preserve">he SMF may indicate a TSN time domain number = "configured" in the </w:t>
            </w:r>
            <w:r>
              <w:rPr>
                <w:rFonts w:ascii="Arial" w:hAnsi="Arial" w:cs="Arial"/>
                <w:noProof/>
                <w:lang w:val="en-US" w:eastAsia="zh-CN"/>
              </w:rPr>
              <w:t xml:space="preserve">clock drift report </w:t>
            </w:r>
            <w:r w:rsidRPr="00AE6A87">
              <w:rPr>
                <w:rFonts w:ascii="Arial" w:hAnsi="Arial" w:cs="Arial"/>
                <w:noProof/>
                <w:lang w:val="en-US" w:eastAsia="zh-CN"/>
              </w:rPr>
              <w:t>request; in this case the UPF shall report the clock drift for the TSN time domain that is configured to the NW-TT.</w:t>
            </w:r>
            <w:r>
              <w:rPr>
                <w:rFonts w:ascii="Arial" w:hAnsi="Arial" w:cs="Arial"/>
                <w:noProof/>
                <w:lang w:val="en-US" w:eastAsia="zh-CN"/>
              </w:rPr>
              <w:t xml:space="preserve"> </w:t>
            </w:r>
          </w:p>
          <w:p w14:paraId="0B76CAD5"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 xml:space="preserve">Add a possibility for the </w:t>
            </w:r>
            <w:r w:rsidRPr="00AE6A87">
              <w:rPr>
                <w:rFonts w:ascii="Arial" w:hAnsi="Arial" w:cs="Arial"/>
                <w:noProof/>
                <w:lang w:val="en-US" w:eastAsia="zh-CN"/>
              </w:rPr>
              <w:t xml:space="preserve">SMF </w:t>
            </w:r>
            <w:r>
              <w:rPr>
                <w:rFonts w:ascii="Arial" w:hAnsi="Arial" w:cs="Arial"/>
                <w:noProof/>
                <w:lang w:val="en-US" w:eastAsia="zh-CN"/>
              </w:rPr>
              <w:t>to</w:t>
            </w:r>
            <w:r w:rsidRPr="00AE6A87">
              <w:rPr>
                <w:rFonts w:ascii="Arial" w:hAnsi="Arial" w:cs="Arial"/>
                <w:noProof/>
                <w:lang w:val="en-US" w:eastAsia="zh-CN"/>
              </w:rPr>
              <w:t xml:space="preserve"> omit the TSN time domain number in the </w:t>
            </w:r>
            <w:r>
              <w:rPr>
                <w:rFonts w:ascii="Arial" w:hAnsi="Arial" w:cs="Arial"/>
                <w:noProof/>
                <w:lang w:val="en-US" w:eastAsia="zh-CN"/>
              </w:rPr>
              <w:t xml:space="preserve">clock drift </w:t>
            </w:r>
            <w:r w:rsidRPr="00AE6A87">
              <w:rPr>
                <w:rFonts w:ascii="Arial" w:hAnsi="Arial" w:cs="Arial"/>
                <w:noProof/>
                <w:lang w:val="en-US" w:eastAsia="zh-CN"/>
              </w:rPr>
              <w:t>request; in this case the UPF shall report the clock drift for all TSN time domains the UPF is connected to</w:t>
            </w:r>
            <w:r>
              <w:rPr>
                <w:rFonts w:ascii="Arial" w:hAnsi="Arial" w:cs="Arial"/>
                <w:noProof/>
                <w:lang w:val="en-US" w:eastAsia="zh-CN"/>
              </w:rPr>
              <w:t xml:space="preserve"> (this is alignment with Stage 3).</w:t>
            </w:r>
          </w:p>
          <w:p w14:paraId="674FF217" w14:textId="77777777" w:rsidR="00830978" w:rsidRDefault="00830978" w:rsidP="0007762C">
            <w:pPr>
              <w:spacing w:after="0"/>
              <w:ind w:left="54"/>
              <w:rPr>
                <w:rFonts w:ascii="Arial" w:hAnsi="Arial" w:cs="Arial"/>
                <w:noProof/>
                <w:lang w:val="en-US" w:eastAsia="zh-CN"/>
              </w:rPr>
            </w:pPr>
          </w:p>
          <w:p w14:paraId="01075CB6" w14:textId="1D44D187" w:rsidR="00830978" w:rsidRDefault="00830978" w:rsidP="0007762C">
            <w:pPr>
              <w:spacing w:after="0"/>
              <w:ind w:left="54"/>
              <w:rPr>
                <w:ins w:id="9" w:author="NTT DOCOMO2" w:date="2022-02-15T11:21:00Z"/>
                <w:rFonts w:ascii="Arial" w:hAnsi="Arial" w:cs="Arial"/>
                <w:noProof/>
                <w:lang w:val="en-US" w:eastAsia="zh-CN"/>
              </w:rPr>
            </w:pPr>
            <w:r>
              <w:rPr>
                <w:rFonts w:ascii="Arial" w:hAnsi="Arial" w:cs="Arial"/>
                <w:noProof/>
                <w:lang w:val="en-US" w:eastAsia="zh-CN"/>
              </w:rPr>
              <w:t>In 4.4.3.2 (</w:t>
            </w:r>
            <w:r w:rsidRPr="00AE6A87">
              <w:rPr>
                <w:rFonts w:ascii="Arial" w:hAnsi="Arial" w:cs="Arial"/>
                <w:noProof/>
                <w:lang w:val="en-US" w:eastAsia="zh-CN"/>
              </w:rPr>
              <w:t xml:space="preserve">N4 Association </w:t>
            </w:r>
            <w:r>
              <w:rPr>
                <w:rFonts w:ascii="Arial" w:hAnsi="Arial" w:cs="Arial"/>
                <w:noProof/>
                <w:lang w:val="en-US" w:eastAsia="zh-CN"/>
              </w:rPr>
              <w:t>Update</w:t>
            </w:r>
            <w:r w:rsidRPr="00AE6A87">
              <w:rPr>
                <w:rFonts w:ascii="Arial" w:hAnsi="Arial" w:cs="Arial"/>
                <w:noProof/>
                <w:lang w:val="en-US" w:eastAsia="zh-CN"/>
              </w:rPr>
              <w:t xml:space="preserve"> Procedure</w:t>
            </w:r>
            <w:r>
              <w:rPr>
                <w:rFonts w:ascii="Arial" w:hAnsi="Arial" w:cs="Arial"/>
                <w:noProof/>
                <w:lang w:val="en-US" w:eastAsia="zh-CN"/>
              </w:rPr>
              <w:t>), add a reference to clause 4.4.3.1 for provisioning the clock drift reports.</w:t>
            </w:r>
          </w:p>
          <w:p w14:paraId="7426F72A" w14:textId="0D9D589A" w:rsidR="003528D9" w:rsidRDefault="003528D9" w:rsidP="0007762C">
            <w:pPr>
              <w:spacing w:after="0"/>
              <w:ind w:left="54"/>
              <w:rPr>
                <w:ins w:id="10" w:author="NTT DOCOMO2" w:date="2022-02-15T11:21:00Z"/>
                <w:rFonts w:ascii="Arial" w:hAnsi="Arial" w:cs="Arial"/>
                <w:noProof/>
                <w:lang w:val="en-US" w:eastAsia="zh-CN"/>
              </w:rPr>
            </w:pPr>
          </w:p>
          <w:p w14:paraId="685CBDD8" w14:textId="5FBBD595" w:rsidR="003528D9" w:rsidRDefault="003528D9" w:rsidP="0007762C">
            <w:pPr>
              <w:spacing w:after="0"/>
              <w:ind w:left="54"/>
              <w:rPr>
                <w:rFonts w:ascii="Arial" w:hAnsi="Arial" w:cs="Arial"/>
                <w:noProof/>
                <w:lang w:val="en-US" w:eastAsia="zh-CN"/>
              </w:rPr>
            </w:pPr>
            <w:ins w:id="11" w:author="NTT DOCOMO2" w:date="2022-02-15T11:21:00Z">
              <w:r>
                <w:rPr>
                  <w:rFonts w:ascii="Arial" w:hAnsi="Arial" w:cs="Arial"/>
                  <w:noProof/>
                  <w:lang w:val="en-US" w:eastAsia="zh-CN"/>
                </w:rPr>
                <w:t>In 4.4.3.4 (</w:t>
              </w:r>
              <w:r w:rsidRPr="003528D9">
                <w:rPr>
                  <w:rFonts w:ascii="Arial" w:hAnsi="Arial" w:cs="Arial"/>
                  <w:noProof/>
                  <w:lang w:val="en-US" w:eastAsia="zh-CN"/>
                </w:rPr>
                <w:t>N4 Report Procedure</w:t>
              </w:r>
              <w:r>
                <w:rPr>
                  <w:rFonts w:ascii="Arial" w:hAnsi="Arial" w:cs="Arial"/>
                  <w:noProof/>
                  <w:lang w:val="en-US" w:eastAsia="zh-CN"/>
                </w:rPr>
                <w:t>), add Network Instance and DNN/S-NSSAI as optio</w:t>
              </w:r>
            </w:ins>
            <w:ins w:id="12" w:author="NTT DOCOMO2" w:date="2022-02-15T11:22:00Z">
              <w:r>
                <w:rPr>
                  <w:rFonts w:ascii="Arial" w:hAnsi="Arial" w:cs="Arial"/>
                  <w:noProof/>
                  <w:lang w:val="en-US" w:eastAsia="zh-CN"/>
                </w:rPr>
                <w:t xml:space="preserve">nal parameters to the reports. Add a note that SMF can use the parameters to associate the report with the N4 sessions and NW-TT.  </w:t>
              </w:r>
            </w:ins>
          </w:p>
          <w:p w14:paraId="127C6B5E" w14:textId="77777777" w:rsidR="00830978" w:rsidRDefault="00830978" w:rsidP="0007762C">
            <w:pPr>
              <w:spacing w:after="0"/>
              <w:ind w:left="54"/>
              <w:rPr>
                <w:rFonts w:ascii="Arial" w:hAnsi="Arial" w:cs="Arial"/>
                <w:noProof/>
                <w:lang w:val="en-US" w:eastAsia="zh-CN"/>
              </w:rPr>
            </w:pPr>
          </w:p>
          <w:p w14:paraId="4A2F9FEF" w14:textId="77777777" w:rsidR="00830978" w:rsidRDefault="00830978" w:rsidP="0007762C">
            <w:pPr>
              <w:spacing w:after="0"/>
              <w:ind w:left="54"/>
              <w:rPr>
                <w:rFonts w:ascii="Arial" w:hAnsi="Arial" w:cs="Arial"/>
                <w:noProof/>
                <w:lang w:val="en-US" w:eastAsia="zh-CN"/>
              </w:rPr>
            </w:pPr>
            <w:r>
              <w:rPr>
                <w:rFonts w:ascii="Arial" w:hAnsi="Arial" w:cs="Arial"/>
                <w:noProof/>
                <w:lang w:val="en-US" w:eastAsia="zh-CN"/>
              </w:rPr>
              <w:t>When provisioning the clock drift reports to UPF in clause F.1, replace "one or more TSN working domains" with the TSN time domain number = "configured".</w:t>
            </w:r>
          </w:p>
          <w:p w14:paraId="20176E4D" w14:textId="77777777" w:rsidR="00830978" w:rsidRDefault="00830978" w:rsidP="0007762C">
            <w:pPr>
              <w:spacing w:after="0"/>
              <w:ind w:left="54"/>
              <w:rPr>
                <w:rFonts w:ascii="Arial" w:hAnsi="Arial" w:cs="Arial"/>
                <w:noProof/>
                <w:lang w:val="en-US" w:eastAsia="zh-CN"/>
              </w:rPr>
            </w:pPr>
          </w:p>
          <w:p w14:paraId="3DEF534B" w14:textId="77777777" w:rsidR="00830978" w:rsidRPr="00AE6A87" w:rsidRDefault="00830978" w:rsidP="0007762C">
            <w:pPr>
              <w:spacing w:after="0"/>
              <w:ind w:left="54"/>
              <w:rPr>
                <w:rFonts w:ascii="Arial" w:hAnsi="Arial" w:cs="Arial"/>
                <w:noProof/>
                <w:lang w:eastAsia="zh-CN"/>
              </w:rPr>
            </w:pPr>
            <w:r w:rsidRPr="00AE6A87">
              <w:rPr>
                <w:rFonts w:ascii="Arial" w:hAnsi="Arial" w:cs="Arial"/>
                <w:noProof/>
                <w:lang w:val="en-US" w:eastAsia="zh-CN"/>
              </w:rPr>
              <w:t xml:space="preserve">   </w:t>
            </w:r>
          </w:p>
        </w:tc>
      </w:tr>
      <w:tr w:rsidR="00830978" w:rsidRPr="00D54FA1" w14:paraId="5F362068" w14:textId="77777777" w:rsidTr="0007762C">
        <w:tc>
          <w:tcPr>
            <w:tcW w:w="2694" w:type="dxa"/>
            <w:gridSpan w:val="2"/>
            <w:tcBorders>
              <w:left w:val="single" w:sz="4" w:space="0" w:color="auto"/>
            </w:tcBorders>
          </w:tcPr>
          <w:p w14:paraId="4452A4B3" w14:textId="77777777" w:rsidR="00830978" w:rsidRPr="00D54FA1" w:rsidRDefault="00830978" w:rsidP="0007762C">
            <w:pPr>
              <w:spacing w:after="0"/>
              <w:rPr>
                <w:rFonts w:ascii="Arial" w:hAnsi="Arial" w:cs="Arial"/>
                <w:b/>
                <w:i/>
                <w:noProof/>
                <w:sz w:val="8"/>
                <w:szCs w:val="8"/>
              </w:rPr>
            </w:pPr>
          </w:p>
        </w:tc>
        <w:tc>
          <w:tcPr>
            <w:tcW w:w="6946" w:type="dxa"/>
            <w:gridSpan w:val="9"/>
            <w:tcBorders>
              <w:right w:val="single" w:sz="4" w:space="0" w:color="auto"/>
            </w:tcBorders>
          </w:tcPr>
          <w:p w14:paraId="31853B06" w14:textId="77777777" w:rsidR="00830978" w:rsidRPr="00D54FA1" w:rsidRDefault="00830978" w:rsidP="0007762C">
            <w:pPr>
              <w:spacing w:after="0"/>
              <w:ind w:left="54"/>
              <w:rPr>
                <w:rFonts w:ascii="Arial" w:hAnsi="Arial" w:cs="Arial"/>
                <w:noProof/>
                <w:sz w:val="8"/>
                <w:szCs w:val="8"/>
              </w:rPr>
            </w:pPr>
          </w:p>
        </w:tc>
      </w:tr>
      <w:tr w:rsidR="00830978" w:rsidRPr="00D54FA1" w14:paraId="00F5F72A" w14:textId="77777777" w:rsidTr="0007762C">
        <w:tc>
          <w:tcPr>
            <w:tcW w:w="2694" w:type="dxa"/>
            <w:gridSpan w:val="2"/>
            <w:tcBorders>
              <w:left w:val="single" w:sz="4" w:space="0" w:color="auto"/>
              <w:bottom w:val="single" w:sz="4" w:space="0" w:color="auto"/>
            </w:tcBorders>
          </w:tcPr>
          <w:p w14:paraId="3A861DB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62E801F" w14:textId="0680FBB4" w:rsidR="00830978" w:rsidRPr="00D54FA1" w:rsidRDefault="00830978" w:rsidP="0007762C">
            <w:pPr>
              <w:spacing w:after="0"/>
              <w:ind w:left="54"/>
              <w:rPr>
                <w:rFonts w:ascii="Arial" w:hAnsi="Arial" w:cs="Arial"/>
                <w:noProof/>
              </w:rPr>
            </w:pPr>
            <w:r>
              <w:rPr>
                <w:rFonts w:ascii="Arial" w:hAnsi="Arial" w:cs="Arial"/>
                <w:noProof/>
              </w:rPr>
              <w:t xml:space="preserve">Adjusting the TSCAI based on clock drift reports is not possible </w:t>
            </w:r>
          </w:p>
        </w:tc>
      </w:tr>
      <w:tr w:rsidR="00830978" w:rsidRPr="00D54FA1" w14:paraId="271C5D3B" w14:textId="77777777" w:rsidTr="0007762C">
        <w:tc>
          <w:tcPr>
            <w:tcW w:w="2694" w:type="dxa"/>
            <w:gridSpan w:val="2"/>
          </w:tcPr>
          <w:p w14:paraId="7717A7D3" w14:textId="77777777" w:rsidR="00830978" w:rsidRPr="00D54FA1" w:rsidRDefault="00830978" w:rsidP="0007762C">
            <w:pPr>
              <w:spacing w:after="0"/>
              <w:rPr>
                <w:rFonts w:ascii="Arial" w:hAnsi="Arial" w:cs="Arial"/>
                <w:b/>
                <w:i/>
                <w:noProof/>
                <w:sz w:val="8"/>
                <w:szCs w:val="8"/>
              </w:rPr>
            </w:pPr>
          </w:p>
        </w:tc>
        <w:tc>
          <w:tcPr>
            <w:tcW w:w="6946" w:type="dxa"/>
            <w:gridSpan w:val="9"/>
          </w:tcPr>
          <w:p w14:paraId="618E31E1" w14:textId="77777777" w:rsidR="00830978" w:rsidRPr="00D54FA1" w:rsidRDefault="00830978" w:rsidP="0007762C">
            <w:pPr>
              <w:spacing w:after="0"/>
              <w:rPr>
                <w:rFonts w:ascii="Arial" w:hAnsi="Arial" w:cs="Arial"/>
                <w:noProof/>
                <w:sz w:val="8"/>
                <w:szCs w:val="8"/>
              </w:rPr>
            </w:pPr>
          </w:p>
        </w:tc>
      </w:tr>
      <w:tr w:rsidR="00830978" w:rsidRPr="00D54FA1" w14:paraId="6C3D10D7" w14:textId="77777777" w:rsidTr="0007762C">
        <w:tc>
          <w:tcPr>
            <w:tcW w:w="2694" w:type="dxa"/>
            <w:gridSpan w:val="2"/>
            <w:tcBorders>
              <w:top w:val="single" w:sz="4" w:space="0" w:color="auto"/>
              <w:left w:val="single" w:sz="4" w:space="0" w:color="auto"/>
            </w:tcBorders>
          </w:tcPr>
          <w:p w14:paraId="063167C5"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3066A10C" w14:textId="77777777" w:rsidR="00830978" w:rsidRPr="00D54FA1" w:rsidRDefault="00830978" w:rsidP="0007762C">
            <w:pPr>
              <w:spacing w:after="0"/>
              <w:ind w:left="54"/>
              <w:rPr>
                <w:rFonts w:ascii="Arial" w:hAnsi="Arial" w:cs="Arial"/>
                <w:noProof/>
                <w:lang w:val="en-US"/>
              </w:rPr>
            </w:pPr>
            <w:r>
              <w:rPr>
                <w:rFonts w:ascii="Arial" w:hAnsi="Arial" w:cs="Arial"/>
                <w:noProof/>
                <w:lang w:val="en-US"/>
              </w:rPr>
              <w:t>4.4.3.1, 4.4.3.2, F.1</w:t>
            </w:r>
          </w:p>
        </w:tc>
      </w:tr>
      <w:tr w:rsidR="00830978" w:rsidRPr="00D54FA1" w14:paraId="75E1E1DC" w14:textId="77777777" w:rsidTr="0007762C">
        <w:tc>
          <w:tcPr>
            <w:tcW w:w="2694" w:type="dxa"/>
            <w:gridSpan w:val="2"/>
            <w:tcBorders>
              <w:left w:val="single" w:sz="4" w:space="0" w:color="auto"/>
            </w:tcBorders>
          </w:tcPr>
          <w:p w14:paraId="7DBBECE1" w14:textId="77777777" w:rsidR="00830978" w:rsidRPr="00D54FA1" w:rsidRDefault="00830978" w:rsidP="0007762C">
            <w:pPr>
              <w:spacing w:after="0"/>
              <w:rPr>
                <w:rFonts w:ascii="Arial" w:hAnsi="Arial" w:cs="Arial"/>
                <w:b/>
                <w:i/>
                <w:noProof/>
                <w:sz w:val="8"/>
                <w:szCs w:val="8"/>
                <w:lang w:val="en-US"/>
              </w:rPr>
            </w:pPr>
          </w:p>
        </w:tc>
        <w:tc>
          <w:tcPr>
            <w:tcW w:w="6946" w:type="dxa"/>
            <w:gridSpan w:val="9"/>
            <w:tcBorders>
              <w:right w:val="single" w:sz="4" w:space="0" w:color="auto"/>
            </w:tcBorders>
          </w:tcPr>
          <w:p w14:paraId="2D7B7FC8" w14:textId="77777777" w:rsidR="00830978" w:rsidRPr="00D54FA1" w:rsidRDefault="00830978" w:rsidP="0007762C">
            <w:pPr>
              <w:spacing w:after="0"/>
              <w:rPr>
                <w:rFonts w:ascii="Arial" w:hAnsi="Arial" w:cs="Arial"/>
                <w:noProof/>
                <w:sz w:val="8"/>
                <w:szCs w:val="8"/>
                <w:lang w:val="en-US"/>
              </w:rPr>
            </w:pPr>
          </w:p>
        </w:tc>
      </w:tr>
      <w:tr w:rsidR="00830978" w:rsidRPr="00D54FA1" w14:paraId="7FAC4345" w14:textId="77777777" w:rsidTr="0007762C">
        <w:tc>
          <w:tcPr>
            <w:tcW w:w="2694" w:type="dxa"/>
            <w:gridSpan w:val="2"/>
            <w:tcBorders>
              <w:left w:val="single" w:sz="4" w:space="0" w:color="auto"/>
            </w:tcBorders>
          </w:tcPr>
          <w:p w14:paraId="75A2BCB0" w14:textId="77777777" w:rsidR="00830978" w:rsidRPr="00D54FA1" w:rsidRDefault="00830978" w:rsidP="0007762C">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7F2DB13B"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F52A09"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565A49A6" w14:textId="77777777" w:rsidR="00830978" w:rsidRPr="00D54FA1" w:rsidRDefault="00830978" w:rsidP="0007762C">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60C84FDA" w14:textId="77777777" w:rsidR="00830978" w:rsidRPr="00D54FA1" w:rsidRDefault="00830978" w:rsidP="0007762C">
            <w:pPr>
              <w:spacing w:after="0"/>
              <w:ind w:left="99"/>
              <w:rPr>
                <w:rFonts w:ascii="Arial" w:hAnsi="Arial" w:cs="Arial"/>
                <w:noProof/>
                <w:lang w:val="en-US"/>
              </w:rPr>
            </w:pPr>
          </w:p>
        </w:tc>
      </w:tr>
      <w:tr w:rsidR="00830978" w:rsidRPr="00D54FA1" w14:paraId="7801684A" w14:textId="77777777" w:rsidTr="0007762C">
        <w:tc>
          <w:tcPr>
            <w:tcW w:w="2694" w:type="dxa"/>
            <w:gridSpan w:val="2"/>
            <w:tcBorders>
              <w:left w:val="single" w:sz="4" w:space="0" w:color="auto"/>
            </w:tcBorders>
          </w:tcPr>
          <w:p w14:paraId="0E9DAF8C"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643C8A" w14:textId="77777777" w:rsidR="00830978" w:rsidRPr="00D54FA1" w:rsidRDefault="00830978" w:rsidP="0007762C">
            <w:pPr>
              <w:spacing w:after="0"/>
              <w:jc w:val="center"/>
              <w:rPr>
                <w:rFonts w:ascii="Arial" w:hAnsi="Arial" w:cs="Arial"/>
                <w:b/>
                <w:caps/>
                <w:noProof/>
                <w:lang w:val="en-US"/>
              </w:rPr>
            </w:pPr>
            <w:r>
              <w:rPr>
                <w:rFonts w:ascii="Arial" w:hAnsi="Arial" w:cs="Arial"/>
                <w:b/>
                <w:caps/>
                <w:noProof/>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35A30" w14:textId="77777777" w:rsidR="00830978" w:rsidRPr="00D54FA1" w:rsidRDefault="00830978" w:rsidP="0007762C">
            <w:pPr>
              <w:spacing w:after="0"/>
              <w:jc w:val="center"/>
              <w:rPr>
                <w:rFonts w:ascii="Arial" w:hAnsi="Arial" w:cs="Arial"/>
                <w:b/>
                <w:caps/>
                <w:noProof/>
                <w:lang w:val="en-US"/>
              </w:rPr>
            </w:pPr>
          </w:p>
        </w:tc>
        <w:tc>
          <w:tcPr>
            <w:tcW w:w="2977" w:type="dxa"/>
            <w:gridSpan w:val="4"/>
          </w:tcPr>
          <w:p w14:paraId="6657DE65" w14:textId="77777777" w:rsidR="00830978" w:rsidRPr="00D54FA1" w:rsidRDefault="00830978" w:rsidP="0007762C">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3FBA54D"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TS</w:t>
            </w:r>
            <w:r>
              <w:rPr>
                <w:rFonts w:ascii="Arial" w:hAnsi="Arial" w:cs="Arial"/>
                <w:noProof/>
                <w:lang w:val="en-US"/>
              </w:rPr>
              <w:t xml:space="preserve"> 29.244</w:t>
            </w:r>
            <w:r w:rsidRPr="00D54FA1">
              <w:rPr>
                <w:rFonts w:ascii="Arial" w:hAnsi="Arial" w:cs="Arial"/>
                <w:noProof/>
                <w:lang w:val="en-US"/>
              </w:rPr>
              <w:t xml:space="preserve"> </w:t>
            </w:r>
          </w:p>
        </w:tc>
      </w:tr>
      <w:tr w:rsidR="00830978" w:rsidRPr="00D54FA1" w14:paraId="57422774" w14:textId="77777777" w:rsidTr="0007762C">
        <w:tc>
          <w:tcPr>
            <w:tcW w:w="2694" w:type="dxa"/>
            <w:gridSpan w:val="2"/>
            <w:tcBorders>
              <w:left w:val="single" w:sz="4" w:space="0" w:color="auto"/>
            </w:tcBorders>
          </w:tcPr>
          <w:p w14:paraId="690ADF9C"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1313FE8"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6D9820"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C71CC3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74B4CDA5"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50D241AB" w14:textId="77777777" w:rsidTr="0007762C">
        <w:tc>
          <w:tcPr>
            <w:tcW w:w="2694" w:type="dxa"/>
            <w:gridSpan w:val="2"/>
            <w:tcBorders>
              <w:left w:val="single" w:sz="4" w:space="0" w:color="auto"/>
            </w:tcBorders>
          </w:tcPr>
          <w:p w14:paraId="1FF0785E" w14:textId="77777777" w:rsidR="00830978" w:rsidRPr="00D54FA1" w:rsidRDefault="00830978" w:rsidP="0007762C">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67465EDA" w14:textId="77777777" w:rsidR="00830978" w:rsidRPr="00D54FA1" w:rsidRDefault="00830978" w:rsidP="0007762C">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1AD96" w14:textId="77777777" w:rsidR="00830978" w:rsidRPr="00D54FA1" w:rsidRDefault="00830978" w:rsidP="0007762C">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685D058B" w14:textId="77777777" w:rsidR="00830978" w:rsidRPr="00D54FA1" w:rsidRDefault="00830978" w:rsidP="0007762C">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53AA8C39" w14:textId="77777777" w:rsidR="00830978" w:rsidRPr="00D54FA1" w:rsidRDefault="00830978" w:rsidP="0007762C">
            <w:pPr>
              <w:spacing w:after="0"/>
              <w:ind w:left="99"/>
              <w:rPr>
                <w:rFonts w:ascii="Arial" w:hAnsi="Arial" w:cs="Arial"/>
                <w:noProof/>
                <w:lang w:val="en-US"/>
              </w:rPr>
            </w:pPr>
            <w:r w:rsidRPr="00D54FA1">
              <w:rPr>
                <w:rFonts w:ascii="Arial" w:hAnsi="Arial" w:cs="Arial"/>
                <w:noProof/>
                <w:lang w:val="en-US"/>
              </w:rPr>
              <w:t xml:space="preserve">TS/TR ... CR ... </w:t>
            </w:r>
          </w:p>
        </w:tc>
      </w:tr>
      <w:tr w:rsidR="00830978" w:rsidRPr="00D54FA1" w14:paraId="21929161" w14:textId="77777777" w:rsidTr="0007762C">
        <w:tc>
          <w:tcPr>
            <w:tcW w:w="2694" w:type="dxa"/>
            <w:gridSpan w:val="2"/>
            <w:tcBorders>
              <w:left w:val="single" w:sz="4" w:space="0" w:color="auto"/>
            </w:tcBorders>
          </w:tcPr>
          <w:p w14:paraId="2D2E2A98" w14:textId="77777777" w:rsidR="00830978" w:rsidRPr="00D54FA1" w:rsidRDefault="00830978" w:rsidP="0007762C">
            <w:pPr>
              <w:spacing w:after="0"/>
              <w:rPr>
                <w:rFonts w:ascii="Arial" w:hAnsi="Arial" w:cs="Arial"/>
                <w:b/>
                <w:i/>
                <w:noProof/>
                <w:lang w:val="en-US"/>
              </w:rPr>
            </w:pPr>
          </w:p>
        </w:tc>
        <w:tc>
          <w:tcPr>
            <w:tcW w:w="6946" w:type="dxa"/>
            <w:gridSpan w:val="9"/>
            <w:tcBorders>
              <w:right w:val="single" w:sz="4" w:space="0" w:color="auto"/>
            </w:tcBorders>
          </w:tcPr>
          <w:p w14:paraId="5F24CB27" w14:textId="77777777" w:rsidR="00830978" w:rsidRPr="00D54FA1" w:rsidRDefault="00830978" w:rsidP="0007762C">
            <w:pPr>
              <w:spacing w:after="0"/>
              <w:rPr>
                <w:rFonts w:ascii="Arial" w:hAnsi="Arial" w:cs="Arial"/>
                <w:noProof/>
                <w:lang w:val="en-US"/>
              </w:rPr>
            </w:pPr>
          </w:p>
        </w:tc>
      </w:tr>
      <w:tr w:rsidR="00830978" w:rsidRPr="00D54FA1" w14:paraId="33C0583C" w14:textId="77777777" w:rsidTr="0007762C">
        <w:tc>
          <w:tcPr>
            <w:tcW w:w="2694" w:type="dxa"/>
            <w:gridSpan w:val="2"/>
            <w:tcBorders>
              <w:left w:val="single" w:sz="4" w:space="0" w:color="auto"/>
              <w:bottom w:val="single" w:sz="4" w:space="0" w:color="auto"/>
            </w:tcBorders>
          </w:tcPr>
          <w:p w14:paraId="0EDFF388"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408E7236" w14:textId="77777777" w:rsidR="00830978" w:rsidRPr="00D54FA1" w:rsidRDefault="00830978" w:rsidP="0007762C">
            <w:pPr>
              <w:spacing w:after="0"/>
              <w:ind w:left="100"/>
              <w:rPr>
                <w:rFonts w:ascii="Arial" w:hAnsi="Arial" w:cs="Arial"/>
                <w:noProof/>
                <w:lang w:val="en-US"/>
              </w:rPr>
            </w:pPr>
          </w:p>
        </w:tc>
      </w:tr>
      <w:tr w:rsidR="00830978" w:rsidRPr="00D54FA1" w14:paraId="6FFFF450" w14:textId="77777777" w:rsidTr="0007762C">
        <w:tc>
          <w:tcPr>
            <w:tcW w:w="2694" w:type="dxa"/>
            <w:gridSpan w:val="2"/>
            <w:tcBorders>
              <w:top w:val="single" w:sz="4" w:space="0" w:color="auto"/>
              <w:bottom w:val="single" w:sz="4" w:space="0" w:color="auto"/>
            </w:tcBorders>
          </w:tcPr>
          <w:p w14:paraId="7505CEBC" w14:textId="77777777" w:rsidR="00830978" w:rsidRPr="00D54FA1" w:rsidRDefault="00830978" w:rsidP="0007762C">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AD8F36F" w14:textId="77777777" w:rsidR="00830978" w:rsidRPr="00D54FA1" w:rsidRDefault="00830978" w:rsidP="0007762C">
            <w:pPr>
              <w:spacing w:after="0"/>
              <w:ind w:left="100"/>
              <w:rPr>
                <w:rFonts w:ascii="Arial" w:hAnsi="Arial" w:cs="Arial"/>
                <w:noProof/>
                <w:sz w:val="8"/>
                <w:szCs w:val="8"/>
                <w:lang w:val="en-US"/>
              </w:rPr>
            </w:pPr>
          </w:p>
        </w:tc>
      </w:tr>
      <w:tr w:rsidR="00830978" w:rsidRPr="00D54FA1" w14:paraId="0C19AA33" w14:textId="77777777" w:rsidTr="0007762C">
        <w:tc>
          <w:tcPr>
            <w:tcW w:w="2694" w:type="dxa"/>
            <w:gridSpan w:val="2"/>
            <w:tcBorders>
              <w:top w:val="single" w:sz="4" w:space="0" w:color="auto"/>
              <w:left w:val="single" w:sz="4" w:space="0" w:color="auto"/>
              <w:bottom w:val="single" w:sz="4" w:space="0" w:color="auto"/>
            </w:tcBorders>
          </w:tcPr>
          <w:p w14:paraId="494C9F2B" w14:textId="77777777" w:rsidR="00830978" w:rsidRPr="00D54FA1" w:rsidRDefault="00830978" w:rsidP="0007762C">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30313" w14:textId="77777777" w:rsidR="00830978" w:rsidRPr="00D54FA1" w:rsidRDefault="00830978" w:rsidP="0007762C">
            <w:pPr>
              <w:spacing w:after="0"/>
              <w:ind w:left="100"/>
              <w:rPr>
                <w:rFonts w:ascii="Arial" w:hAnsi="Arial" w:cs="Arial"/>
                <w:noProof/>
              </w:rPr>
            </w:pPr>
          </w:p>
        </w:tc>
      </w:tr>
    </w:tbl>
    <w:p w14:paraId="4FA32624" w14:textId="77777777" w:rsidR="00830978" w:rsidRPr="00D54FA1" w:rsidRDefault="00830978" w:rsidP="00830978">
      <w:pPr>
        <w:spacing w:after="0"/>
        <w:rPr>
          <w:rFonts w:ascii="Arial" w:hAnsi="Arial" w:cs="Arial"/>
          <w:noProof/>
          <w:sz w:val="8"/>
          <w:szCs w:val="8"/>
        </w:rPr>
      </w:pPr>
    </w:p>
    <w:p w14:paraId="745AACAA" w14:textId="7F8A0211" w:rsidR="00830978" w:rsidRDefault="00830978" w:rsidP="00381958">
      <w:pPr>
        <w:pStyle w:val="CRCoverPage"/>
        <w:tabs>
          <w:tab w:val="right" w:pos="9639"/>
        </w:tabs>
        <w:outlineLvl w:val="0"/>
        <w:rPr>
          <w:rFonts w:cs="Arial"/>
          <w:b/>
          <w:bCs/>
        </w:rPr>
      </w:pPr>
    </w:p>
    <w:p w14:paraId="04F75244" w14:textId="77777777" w:rsidR="002D65B8" w:rsidRDefault="002D65B8" w:rsidP="00F00942">
      <w:pPr>
        <w:pStyle w:val="Heading4"/>
        <w:rPr>
          <w:rFonts w:eastAsia="SimSun"/>
        </w:rPr>
      </w:pPr>
      <w:bookmarkStart w:id="13" w:name="_Toc20204011"/>
      <w:bookmarkStart w:id="14" w:name="_Toc27894697"/>
      <w:bookmarkStart w:id="15" w:name="_Toc36191764"/>
      <w:bookmarkStart w:id="16" w:name="_Toc45192850"/>
      <w:bookmarkStart w:id="17" w:name="_Toc47592482"/>
      <w:bookmarkStart w:id="18" w:name="_Toc51834563"/>
      <w:bookmarkStart w:id="19" w:name="_Toc83303996"/>
    </w:p>
    <w:p w14:paraId="76F2E6C0" w14:textId="77777777" w:rsidR="002D65B8" w:rsidRDefault="002D65B8" w:rsidP="002D65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0" w:name="_Toc20149769"/>
      <w:bookmarkStart w:id="21" w:name="_Toc27846561"/>
      <w:bookmarkStart w:id="22" w:name="_Toc36187686"/>
      <w:bookmarkStart w:id="23" w:name="_Toc45183590"/>
      <w:bookmarkStart w:id="24" w:name="_Toc47342432"/>
      <w:bookmarkStart w:id="25" w:name="_Toc51769132"/>
      <w:bookmarkStart w:id="26" w:name="_Toc59095482"/>
      <w:r w:rsidRPr="00FC7455">
        <w:rPr>
          <w:rFonts w:ascii="Arial" w:hAnsi="Arial" w:cs="Arial"/>
          <w:color w:val="FFFFFF"/>
          <w:sz w:val="36"/>
          <w:szCs w:val="36"/>
          <w:highlight w:val="blue"/>
          <w:lang w:eastAsia="ko-KR"/>
        </w:rPr>
        <w:t>&gt;&gt;&gt;&gt;BEGINNING OF CHANGES&lt;&lt;&lt;&lt;</w:t>
      </w:r>
    </w:p>
    <w:bookmarkEnd w:id="20"/>
    <w:bookmarkEnd w:id="21"/>
    <w:bookmarkEnd w:id="22"/>
    <w:bookmarkEnd w:id="23"/>
    <w:bookmarkEnd w:id="24"/>
    <w:bookmarkEnd w:id="25"/>
    <w:bookmarkEnd w:id="26"/>
    <w:p w14:paraId="0329D592" w14:textId="2979F8EC" w:rsidR="002D65B8" w:rsidRDefault="002D65B8" w:rsidP="00F00942">
      <w:pPr>
        <w:pStyle w:val="Heading4"/>
        <w:rPr>
          <w:rFonts w:eastAsia="SimSun"/>
        </w:rPr>
      </w:pPr>
    </w:p>
    <w:p w14:paraId="120C6028" w14:textId="77777777" w:rsidR="00716171" w:rsidRPr="00140E21" w:rsidRDefault="00716171" w:rsidP="00716171">
      <w:pPr>
        <w:pStyle w:val="Heading4"/>
        <w:rPr>
          <w:rFonts w:eastAsia="SimSun"/>
        </w:rPr>
      </w:pPr>
      <w:bookmarkStart w:id="27" w:name="_Toc91149041"/>
      <w:r w:rsidRPr="00140E21">
        <w:rPr>
          <w:rFonts w:eastAsia="SimSun"/>
        </w:rPr>
        <w:t>4.4.3.1</w:t>
      </w:r>
      <w:r w:rsidRPr="00140E21">
        <w:rPr>
          <w:rFonts w:eastAsia="SimSun"/>
        </w:rPr>
        <w:tab/>
        <w:t>N4 Association Setup Procedure</w:t>
      </w:r>
      <w:bookmarkEnd w:id="27"/>
    </w:p>
    <w:p w14:paraId="7FD1A722"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 xml:space="preserve">The N4 Association Setup procedure is used to setup an N4 association between the SMF and the UPF, to enable the SMF to use the resources of the UPF subsequently to establish N4 Sessions. The SMF and UPF may exchange the supported functionalities on each side during </w:t>
      </w:r>
      <w:r>
        <w:rPr>
          <w:rFonts w:eastAsia="SimSun"/>
        </w:rPr>
        <w:t xml:space="preserve">these </w:t>
      </w:r>
      <w:r w:rsidRPr="00140E21">
        <w:rPr>
          <w:rFonts w:eastAsia="SimSun"/>
        </w:rPr>
        <w:t>procedures.</w:t>
      </w:r>
    </w:p>
    <w:p w14:paraId="2905C3EE"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The setup of an N4 association is initiated by the SMF.</w:t>
      </w:r>
      <w:r>
        <w:rPr>
          <w:rFonts w:eastAsia="SimSun"/>
        </w:rPr>
        <w:t xml:space="preserve"> SMF and UPF may additionally support an N4 association initiated by UPF.</w:t>
      </w:r>
    </w:p>
    <w:p w14:paraId="5D3A4F9C" w14:textId="77777777" w:rsidR="00716171" w:rsidRDefault="00716171" w:rsidP="00716171">
      <w:pPr>
        <w:overflowPunct w:val="0"/>
        <w:autoSpaceDE w:val="0"/>
        <w:autoSpaceDN w:val="0"/>
        <w:adjustRightInd w:val="0"/>
        <w:textAlignment w:val="baseline"/>
        <w:rPr>
          <w:rFonts w:eastAsia="SimSun"/>
        </w:rPr>
      </w:pPr>
      <w:r>
        <w:rPr>
          <w:rFonts w:eastAsia="SimSun"/>
        </w:rPr>
        <w:t>The SMF should only establish an N4 association with a UPF that supports F-TEID allocation at the UPF.</w:t>
      </w:r>
    </w:p>
    <w:p w14:paraId="210CFED2"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The SMF initiates the N4 Association Setup procedure to request to setup an N4 association towards a UPF prior to establishing a first N4 session on this UPF.</w:t>
      </w:r>
    </w:p>
    <w:p w14:paraId="0A988E64"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When receiving an N4 Association Setup Request, the UPF shall send an N4 Association Setup Response.</w:t>
      </w:r>
    </w:p>
    <w:p w14:paraId="33B1D721" w14:textId="77777777" w:rsidR="003256FD" w:rsidRDefault="00716171" w:rsidP="003256FD">
      <w:pPr>
        <w:overflowPunct w:val="0"/>
        <w:autoSpaceDE w:val="0"/>
        <w:autoSpaceDN w:val="0"/>
        <w:adjustRightInd w:val="0"/>
        <w:textAlignment w:val="baseline"/>
        <w:rPr>
          <w:ins w:id="28" w:author="NTT DOCOMO" w:date="2021-11-01T14:18:00Z"/>
          <w:rFonts w:eastAsia="SimSun"/>
        </w:rPr>
      </w:pPr>
      <w:r>
        <w:rPr>
          <w:rFonts w:eastAsia="SimSun"/>
        </w:rPr>
        <w:t xml:space="preserve">N4 Association Setup procedure can be used to request the UPF to measure and report the clock drift between the TSN time and 5GS time for one or more TSN working domains by provisioning TSN Clock Drift Report </w:t>
      </w:r>
      <w:ins w:id="29" w:author="NTT DOCOMO" w:date="2021-11-01T14:18:00Z">
        <w:r w:rsidR="003256FD">
          <w:rPr>
            <w:rFonts w:eastAsia="SimSun"/>
          </w:rPr>
          <w:t xml:space="preserve">and providing the corresponding </w:t>
        </w:r>
      </w:ins>
      <w:ins w:id="30" w:author="NTT DOCOMO" w:date="2021-11-02T17:24:00Z">
        <w:r w:rsidR="003256FD">
          <w:rPr>
            <w:rFonts w:eastAsia="SimSun"/>
          </w:rPr>
          <w:t>T</w:t>
        </w:r>
      </w:ins>
      <w:ins w:id="31" w:author="NTT DOCOMO" w:date="2021-11-01T14:18:00Z">
        <w:r w:rsidR="003256FD">
          <w:rPr>
            <w:rFonts w:eastAsia="SimSun"/>
          </w:rPr>
          <w:t xml:space="preserve">ime domain number(s) </w:t>
        </w:r>
      </w:ins>
      <w:r>
        <w:rPr>
          <w:rFonts w:eastAsia="SimSun"/>
        </w:rPr>
        <w:t>as specified in TS 29.244 [69].</w:t>
      </w:r>
      <w:r w:rsidR="003256FD">
        <w:rPr>
          <w:rFonts w:eastAsia="SimSun"/>
        </w:rPr>
        <w:t xml:space="preserve"> </w:t>
      </w:r>
      <w:ins w:id="32" w:author="NTT DOCOMO" w:date="2021-11-01T14:18:00Z">
        <w:r w:rsidR="003256FD">
          <w:rPr>
            <w:rFonts w:eastAsia="SimSun"/>
          </w:rPr>
          <w:t xml:space="preserve">The SMF may omit the </w:t>
        </w:r>
      </w:ins>
      <w:ins w:id="33" w:author="NTT DOCOMO" w:date="2021-11-02T17:24:00Z">
        <w:r w:rsidR="003256FD">
          <w:rPr>
            <w:rFonts w:eastAsia="SimSun"/>
          </w:rPr>
          <w:t>Ti</w:t>
        </w:r>
      </w:ins>
      <w:ins w:id="34" w:author="NTT DOCOMO" w:date="2021-11-01T14:18:00Z">
        <w:r w:rsidR="003256FD">
          <w:rPr>
            <w:rFonts w:eastAsia="SimSun"/>
          </w:rPr>
          <w:t xml:space="preserve">me domain number in </w:t>
        </w:r>
        <w:r w:rsidR="003256FD">
          <w:rPr>
            <w:rFonts w:eastAsia="SimSun"/>
          </w:rPr>
          <w:lastRenderedPageBreak/>
          <w:t xml:space="preserve">the request; in this case the UPF shall report the clock drift for all </w:t>
        </w:r>
      </w:ins>
      <w:ins w:id="35" w:author="NTT DOCOMO" w:date="2021-11-02T17:24:00Z">
        <w:r w:rsidR="003256FD">
          <w:rPr>
            <w:rFonts w:eastAsia="SimSun"/>
          </w:rPr>
          <w:t>T</w:t>
        </w:r>
      </w:ins>
      <w:ins w:id="36" w:author="NTT DOCOMO" w:date="2021-11-01T14:18:00Z">
        <w:r w:rsidR="003256FD" w:rsidRPr="004512D1">
          <w:rPr>
            <w:rFonts w:eastAsia="SimSun"/>
          </w:rPr>
          <w:t>ime domains the UPF is connected to.</w:t>
        </w:r>
        <w:r w:rsidR="003256FD">
          <w:rPr>
            <w:rFonts w:eastAsia="SimSun"/>
          </w:rPr>
          <w:t xml:space="preserve"> The SMF may indicate a </w:t>
        </w:r>
      </w:ins>
      <w:ins w:id="37" w:author="NTT DOCOMO" w:date="2021-11-02T17:24:00Z">
        <w:r w:rsidR="003256FD">
          <w:rPr>
            <w:rFonts w:eastAsia="SimSun"/>
          </w:rPr>
          <w:t>T</w:t>
        </w:r>
      </w:ins>
      <w:ins w:id="38" w:author="NTT DOCOMO" w:date="2021-11-01T14:18:00Z">
        <w:r w:rsidR="003256FD">
          <w:rPr>
            <w:rFonts w:eastAsia="SimSun"/>
          </w:rPr>
          <w:t xml:space="preserve">ime domain number = "configured" in the request; in this case the UPF shall report </w:t>
        </w:r>
        <w:r w:rsidR="003256FD" w:rsidRPr="004512D1">
          <w:rPr>
            <w:rFonts w:eastAsia="SimSun"/>
          </w:rPr>
          <w:t xml:space="preserve">the </w:t>
        </w:r>
        <w:r w:rsidR="003256FD">
          <w:rPr>
            <w:rFonts w:eastAsia="SimSun"/>
          </w:rPr>
          <w:t xml:space="preserve">clock drift for the </w:t>
        </w:r>
        <w:r w:rsidR="003256FD" w:rsidRPr="004512D1">
          <w:rPr>
            <w:rFonts w:eastAsia="SimSun"/>
          </w:rPr>
          <w:t xml:space="preserve">TSN time domain </w:t>
        </w:r>
        <w:r w:rsidR="003256FD">
          <w:rPr>
            <w:rFonts w:eastAsia="SimSun"/>
          </w:rPr>
          <w:t>that is configured to the</w:t>
        </w:r>
        <w:r w:rsidR="003256FD" w:rsidRPr="004512D1">
          <w:rPr>
            <w:rFonts w:eastAsia="SimSun"/>
          </w:rPr>
          <w:t xml:space="preserve"> </w:t>
        </w:r>
        <w:r w:rsidR="003256FD">
          <w:rPr>
            <w:rFonts w:eastAsia="SimSun"/>
          </w:rPr>
          <w:t>NW-TT</w:t>
        </w:r>
        <w:r w:rsidR="003256FD" w:rsidRPr="004512D1">
          <w:rPr>
            <w:rFonts w:eastAsia="SimSun"/>
          </w:rPr>
          <w:t>.</w:t>
        </w:r>
        <w:r w:rsidR="003256FD">
          <w:rPr>
            <w:rFonts w:eastAsia="SimSun"/>
          </w:rPr>
          <w:t xml:space="preserve">  </w:t>
        </w:r>
      </w:ins>
    </w:p>
    <w:p w14:paraId="199B4C7A" w14:textId="4896E088" w:rsidR="00716171" w:rsidRPr="00140E21" w:rsidRDefault="00716171" w:rsidP="00716171">
      <w:pPr>
        <w:overflowPunct w:val="0"/>
        <w:autoSpaceDE w:val="0"/>
        <w:autoSpaceDN w:val="0"/>
        <w:adjustRightInd w:val="0"/>
        <w:textAlignment w:val="baseline"/>
        <w:rPr>
          <w:rFonts w:eastAsia="SimSun"/>
        </w:rPr>
      </w:pPr>
    </w:p>
    <w:p w14:paraId="75D195FF" w14:textId="77777777" w:rsidR="00716171" w:rsidRDefault="00716171" w:rsidP="00716171">
      <w:pPr>
        <w:pStyle w:val="TH"/>
      </w:pPr>
      <w:r>
        <w:object w:dxaOrig="5611" w:dyaOrig="2280" w14:anchorId="188991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5pt" o:ole="">
            <v:imagedata r:id="rId12" o:title=""/>
          </v:shape>
          <o:OLEObject Type="Embed" ProgID="Word.Picture.8" ShapeID="_x0000_i1025" DrawAspect="Content" ObjectID="_1706430119" r:id="rId13"/>
        </w:object>
      </w:r>
    </w:p>
    <w:p w14:paraId="047441E4" w14:textId="77777777" w:rsidR="00716171" w:rsidRPr="00140E21" w:rsidRDefault="00716171" w:rsidP="00716171">
      <w:pPr>
        <w:pStyle w:val="TF"/>
        <w:rPr>
          <w:rFonts w:eastAsia="SimSun"/>
          <w:lang w:eastAsia="zh-CN"/>
        </w:rPr>
      </w:pPr>
      <w:r w:rsidRPr="00140E21">
        <w:rPr>
          <w:rFonts w:eastAsia="SimSun"/>
          <w:lang w:eastAsia="zh-CN"/>
        </w:rPr>
        <w:t>Figure 4.4.3.1-1: N4 association setup procedure</w:t>
      </w:r>
      <w:r>
        <w:rPr>
          <w:rFonts w:eastAsia="SimSun"/>
          <w:lang w:eastAsia="zh-CN"/>
        </w:rPr>
        <w:t xml:space="preserve"> initiated by SMF</w:t>
      </w:r>
    </w:p>
    <w:p w14:paraId="7B106AD1" w14:textId="77777777" w:rsidR="00716171" w:rsidRDefault="00716171" w:rsidP="00716171">
      <w:pPr>
        <w:overflowPunct w:val="0"/>
        <w:autoSpaceDE w:val="0"/>
        <w:autoSpaceDN w:val="0"/>
        <w:adjustRightInd w:val="0"/>
        <w:textAlignment w:val="baseline"/>
        <w:rPr>
          <w:rFonts w:eastAsia="SimSun"/>
        </w:rPr>
      </w:pPr>
      <w:r>
        <w:rPr>
          <w:rFonts w:eastAsia="SimSun"/>
        </w:rPr>
        <w:t>The UPF may initiate the N4 Association Setup procedure to request to setup an N4 association towards a SMF prior to establishing a first N4 session on this UPF.</w:t>
      </w:r>
    </w:p>
    <w:p w14:paraId="3FDECD76" w14:textId="77777777" w:rsidR="00716171" w:rsidRDefault="00716171" w:rsidP="00716171">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617CF351" w14:textId="77777777" w:rsidR="00716171" w:rsidRDefault="00716171" w:rsidP="00716171">
      <w:pPr>
        <w:pStyle w:val="TH"/>
      </w:pPr>
      <w:r>
        <w:object w:dxaOrig="5954" w:dyaOrig="2407" w14:anchorId="70A99890">
          <v:shape id="_x0000_i1026" type="#_x0000_t75" style="width:296pt;height:119pt" o:ole="">
            <v:imagedata r:id="rId14" o:title=""/>
          </v:shape>
          <o:OLEObject Type="Embed" ProgID="Word.Picture.8" ShapeID="_x0000_i1026" DrawAspect="Content" ObjectID="_1706430120" r:id="rId15"/>
        </w:object>
      </w:r>
    </w:p>
    <w:p w14:paraId="118F6742" w14:textId="77777777" w:rsidR="00716171" w:rsidRPr="00140E21" w:rsidRDefault="00716171" w:rsidP="00716171">
      <w:pPr>
        <w:pStyle w:val="TF"/>
        <w:rPr>
          <w:rFonts w:eastAsia="SimSun"/>
        </w:rPr>
      </w:pPr>
      <w:r>
        <w:rPr>
          <w:rFonts w:eastAsia="SimSun"/>
        </w:rPr>
        <w:t>Figure 4.4.3.1-2: N4 association setup procedure initiated by UPF</w:t>
      </w:r>
    </w:p>
    <w:p w14:paraId="457919FB" w14:textId="77777777" w:rsidR="00716171" w:rsidRPr="00140E21" w:rsidRDefault="00716171" w:rsidP="00716171">
      <w:pPr>
        <w:pStyle w:val="Heading4"/>
        <w:rPr>
          <w:rFonts w:eastAsia="SimSun"/>
          <w:lang w:eastAsia="ja-JP"/>
        </w:rPr>
      </w:pPr>
      <w:bookmarkStart w:id="39" w:name="_Toc91149042"/>
      <w:r w:rsidRPr="00140E21">
        <w:rPr>
          <w:rFonts w:eastAsia="SimSun"/>
          <w:lang w:eastAsia="zh-CN"/>
        </w:rPr>
        <w:t>4.4.3.2</w:t>
      </w:r>
      <w:r w:rsidRPr="00140E21">
        <w:rPr>
          <w:rFonts w:eastAsia="SimSun"/>
          <w:lang w:eastAsia="ja-JP"/>
        </w:rPr>
        <w:tab/>
        <w:t>N4 Association Update Procedure</w:t>
      </w:r>
      <w:bookmarkEnd w:id="39"/>
    </w:p>
    <w:p w14:paraId="51E68534" w14:textId="77777777" w:rsidR="00716171" w:rsidRPr="00140E21" w:rsidRDefault="00716171" w:rsidP="00716171">
      <w:pPr>
        <w:overflowPunct w:val="0"/>
        <w:autoSpaceDE w:val="0"/>
        <w:autoSpaceDN w:val="0"/>
        <w:adjustRightInd w:val="0"/>
        <w:textAlignment w:val="baseline"/>
        <w:rPr>
          <w:rFonts w:eastAsia="SimSun"/>
        </w:rPr>
      </w:pPr>
      <w:r w:rsidRPr="00140E21">
        <w:rPr>
          <w:rFonts w:eastAsia="SimSun"/>
        </w:rPr>
        <w:t>The N4 Association Update procedure shall be used to modify an existing N4 association between the SMF and the UPF. It may be initiated by the UPF or by the SMF to update the supported features or available resources of the UP function.</w:t>
      </w:r>
    </w:p>
    <w:p w14:paraId="1390FFA0" w14:textId="35D13551" w:rsidR="00716171" w:rsidRPr="00140E21" w:rsidRDefault="00716171" w:rsidP="00716171">
      <w:pPr>
        <w:overflowPunct w:val="0"/>
        <w:autoSpaceDE w:val="0"/>
        <w:autoSpaceDN w:val="0"/>
        <w:adjustRightInd w:val="0"/>
        <w:textAlignment w:val="baseline"/>
        <w:rPr>
          <w:rFonts w:eastAsia="SimSun"/>
        </w:rPr>
      </w:pPr>
      <w:r>
        <w:rPr>
          <w:rFonts w:eastAsia="SimSun"/>
        </w:rPr>
        <w:t xml:space="preserve">N4 Association Update procedure can be used by the SMF to update the provisioning of TSN Clock Drift Report as specified in </w:t>
      </w:r>
      <w:ins w:id="40" w:author="NTT DOCOMO" w:date="2021-11-01T14:19:00Z">
        <w:r w:rsidR="008C57F3">
          <w:rPr>
            <w:rFonts w:eastAsia="SimSun"/>
          </w:rPr>
          <w:t xml:space="preserve">clause </w:t>
        </w:r>
        <w:r w:rsidR="008C57F3" w:rsidRPr="00140E21">
          <w:rPr>
            <w:rFonts w:eastAsia="SimSun"/>
          </w:rPr>
          <w:t>4.4.3.1</w:t>
        </w:r>
      </w:ins>
      <w:del w:id="41" w:author="NTT DOCOMO" w:date="2022-01-14T11:51:00Z">
        <w:r w:rsidDel="008C57F3">
          <w:rPr>
            <w:rFonts w:eastAsia="SimSun"/>
          </w:rPr>
          <w:delText>TS 29.244 [69]</w:delText>
        </w:r>
      </w:del>
      <w:r>
        <w:rPr>
          <w:rFonts w:eastAsia="SimSun"/>
        </w:rPr>
        <w:t>.</w:t>
      </w:r>
    </w:p>
    <w:p w14:paraId="3CAB4789" w14:textId="77777777" w:rsidR="00716171" w:rsidRDefault="00716171" w:rsidP="00716171">
      <w:pPr>
        <w:pStyle w:val="TH"/>
      </w:pPr>
      <w:r>
        <w:object w:dxaOrig="5611" w:dyaOrig="2280" w14:anchorId="354ECB64">
          <v:shape id="_x0000_i1027" type="#_x0000_t75" style="width:280.5pt;height:113.5pt" o:ole="">
            <v:imagedata r:id="rId16" o:title=""/>
          </v:shape>
          <o:OLEObject Type="Embed" ProgID="Word.Picture.8" ShapeID="_x0000_i1027" DrawAspect="Content" ObjectID="_1706430121" r:id="rId17"/>
        </w:object>
      </w:r>
    </w:p>
    <w:p w14:paraId="11E42545" w14:textId="77777777" w:rsidR="00716171" w:rsidRPr="00140E21" w:rsidRDefault="00716171" w:rsidP="00716171">
      <w:pPr>
        <w:pStyle w:val="TF"/>
        <w:rPr>
          <w:rFonts w:eastAsia="SimSun"/>
          <w:lang w:eastAsia="zh-CN"/>
        </w:rPr>
      </w:pPr>
      <w:r w:rsidRPr="00140E21">
        <w:rPr>
          <w:rFonts w:eastAsia="SimSun"/>
          <w:lang w:eastAsia="zh-CN"/>
        </w:rPr>
        <w:t>Figure 4.4.3.2-1: SMF initiated N4 association update procedure</w:t>
      </w:r>
    </w:p>
    <w:p w14:paraId="78767B04" w14:textId="77777777" w:rsidR="00716171" w:rsidRDefault="00716171" w:rsidP="00716171">
      <w:pPr>
        <w:pStyle w:val="TH"/>
      </w:pPr>
      <w:r>
        <w:object w:dxaOrig="5611" w:dyaOrig="2280" w14:anchorId="2ADD9791">
          <v:shape id="_x0000_i1028" type="#_x0000_t75" style="width:280.5pt;height:113.5pt" o:ole="">
            <v:imagedata r:id="rId18" o:title=""/>
          </v:shape>
          <o:OLEObject Type="Embed" ProgID="Word.Picture.8" ShapeID="_x0000_i1028" DrawAspect="Content" ObjectID="_1706430122" r:id="rId19"/>
        </w:object>
      </w:r>
    </w:p>
    <w:p w14:paraId="745A3612" w14:textId="77777777" w:rsidR="00716171" w:rsidRPr="00140E21" w:rsidRDefault="00716171" w:rsidP="00716171">
      <w:pPr>
        <w:pStyle w:val="TF"/>
        <w:rPr>
          <w:rFonts w:eastAsia="SimSun"/>
        </w:rPr>
      </w:pPr>
      <w:r w:rsidRPr="00140E21">
        <w:rPr>
          <w:rFonts w:eastAsia="SimSun"/>
          <w:lang w:eastAsia="zh-CN"/>
        </w:rPr>
        <w:t>Figure 4.4.3.2-2: UPF initiated N4 association update procedure</w:t>
      </w:r>
    </w:p>
    <w:p w14:paraId="17C0F477" w14:textId="77777777" w:rsidR="00716171" w:rsidRDefault="00716171" w:rsidP="00716171"/>
    <w:bookmarkEnd w:id="13"/>
    <w:bookmarkEnd w:id="14"/>
    <w:bookmarkEnd w:id="15"/>
    <w:bookmarkEnd w:id="16"/>
    <w:bookmarkEnd w:id="17"/>
    <w:bookmarkEnd w:id="18"/>
    <w:bookmarkEnd w:id="19"/>
    <w:p w14:paraId="1B35F251" w14:textId="16390D2B" w:rsidR="00A51E87" w:rsidRDefault="00A51E87" w:rsidP="00F00942">
      <w:pPr>
        <w:pStyle w:val="TF"/>
        <w:rPr>
          <w:rFonts w:eastAsia="SimSun"/>
          <w:lang w:eastAsia="zh-CN"/>
        </w:rPr>
      </w:pPr>
    </w:p>
    <w:p w14:paraId="0C715C0F" w14:textId="77777777" w:rsidR="00A51E87" w:rsidRDefault="00A51E87" w:rsidP="00A51E8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5BADB07" w14:textId="16C2BE00" w:rsidR="00A51E87" w:rsidRDefault="00A51E87" w:rsidP="00F00942">
      <w:pPr>
        <w:pStyle w:val="TF"/>
        <w:rPr>
          <w:rFonts w:eastAsia="SimSun"/>
        </w:rPr>
      </w:pPr>
    </w:p>
    <w:p w14:paraId="4109734C" w14:textId="77777777" w:rsidR="005610B7" w:rsidRPr="00140E21" w:rsidRDefault="005610B7" w:rsidP="005610B7">
      <w:pPr>
        <w:pStyle w:val="Heading4"/>
        <w:rPr>
          <w:rFonts w:eastAsia="SimSun"/>
        </w:rPr>
      </w:pPr>
      <w:bookmarkStart w:id="42" w:name="_Toc20204014"/>
      <w:bookmarkStart w:id="43" w:name="_Toc27894700"/>
      <w:bookmarkStart w:id="44" w:name="_Toc36191767"/>
      <w:bookmarkStart w:id="45" w:name="_Toc45192853"/>
      <w:bookmarkStart w:id="46" w:name="_Toc47592485"/>
      <w:bookmarkStart w:id="47" w:name="_Toc51834566"/>
      <w:bookmarkStart w:id="48" w:name="_Toc91149044"/>
      <w:r w:rsidRPr="00140E21">
        <w:rPr>
          <w:rFonts w:eastAsia="SimSun"/>
        </w:rPr>
        <w:t>4.4.3.4</w:t>
      </w:r>
      <w:r w:rsidRPr="00140E21">
        <w:rPr>
          <w:rFonts w:eastAsia="SimSun"/>
        </w:rPr>
        <w:tab/>
        <w:t>N4 Report Procedure</w:t>
      </w:r>
      <w:bookmarkEnd w:id="42"/>
      <w:bookmarkEnd w:id="43"/>
      <w:bookmarkEnd w:id="44"/>
      <w:bookmarkEnd w:id="45"/>
      <w:bookmarkEnd w:id="46"/>
      <w:bookmarkEnd w:id="47"/>
      <w:bookmarkEnd w:id="48"/>
    </w:p>
    <w:p w14:paraId="22990546" w14:textId="77777777" w:rsidR="005610B7" w:rsidRPr="00140E21" w:rsidRDefault="005610B7" w:rsidP="005610B7">
      <w:pPr>
        <w:overflowPunct w:val="0"/>
        <w:autoSpaceDE w:val="0"/>
        <w:autoSpaceDN w:val="0"/>
        <w:adjustRightInd w:val="0"/>
        <w:textAlignment w:val="baseline"/>
        <w:rPr>
          <w:rFonts w:eastAsia="SimSun"/>
        </w:rPr>
      </w:pPr>
      <w:r w:rsidRPr="00140E21">
        <w:rPr>
          <w:rFonts w:eastAsia="SimSun"/>
        </w:rPr>
        <w:t>The N4 Report procedure shall be used by the UPF to report information to the SMF which is not related to a specific N4 session, e.g. to report a user plane path failure affecting all the N4 sessions towards a remote GTP-U peer.</w:t>
      </w:r>
    </w:p>
    <w:p w14:paraId="636C2006" w14:textId="78C950F2" w:rsidR="005610B7" w:rsidRPr="00140E21" w:rsidRDefault="005610B7" w:rsidP="00307A85">
      <w:pPr>
        <w:overflowPunct w:val="0"/>
        <w:autoSpaceDE w:val="0"/>
        <w:autoSpaceDN w:val="0"/>
        <w:adjustRightInd w:val="0"/>
        <w:textAlignment w:val="baseline"/>
        <w:rPr>
          <w:rFonts w:eastAsia="SimSun"/>
        </w:rPr>
      </w:pPr>
      <w:r>
        <w:rPr>
          <w:rFonts w:eastAsia="SimSun"/>
        </w:rPr>
        <w:t>N4 Report procedure can be used by the UPF to report the clock drift between the TSN time and 5GS time for one or more TSN working domains as specified in TS 29.244 [69].</w:t>
      </w:r>
    </w:p>
    <w:p w14:paraId="46157EF7" w14:textId="77777777" w:rsidR="005610B7" w:rsidRDefault="005610B7" w:rsidP="005610B7">
      <w:pPr>
        <w:pStyle w:val="TH"/>
      </w:pPr>
      <w:r>
        <w:object w:dxaOrig="5611" w:dyaOrig="2280" w14:anchorId="35B6CDFF">
          <v:shape id="_x0000_i1030" type="#_x0000_t75" style="width:280.5pt;height:113.5pt" o:ole="">
            <v:imagedata r:id="rId20" o:title=""/>
          </v:shape>
          <o:OLEObject Type="Embed" ProgID="Word.Picture.8" ShapeID="_x0000_i1030" DrawAspect="Content" ObjectID="_1706430123" r:id="rId21"/>
        </w:object>
      </w:r>
    </w:p>
    <w:p w14:paraId="41B49C14" w14:textId="77777777" w:rsidR="005610B7" w:rsidRPr="00140E21" w:rsidRDefault="005610B7" w:rsidP="005610B7">
      <w:pPr>
        <w:pStyle w:val="TF"/>
        <w:rPr>
          <w:rFonts w:eastAsia="SimSun"/>
        </w:rPr>
      </w:pPr>
      <w:r w:rsidRPr="00140E21">
        <w:rPr>
          <w:rFonts w:eastAsia="SimSun"/>
        </w:rPr>
        <w:t>Figure 4.4.3.4-1: N4 report procedure</w:t>
      </w:r>
    </w:p>
    <w:p w14:paraId="613D9186" w14:textId="47F044B9" w:rsidR="00307A85" w:rsidRDefault="005610B7" w:rsidP="00307A85">
      <w:pPr>
        <w:overflowPunct w:val="0"/>
        <w:autoSpaceDE w:val="0"/>
        <w:autoSpaceDN w:val="0"/>
        <w:adjustRightInd w:val="0"/>
        <w:textAlignment w:val="baseline"/>
        <w:rPr>
          <w:ins w:id="49" w:author="NTT DOCOMO2" w:date="2022-02-15T11:11:00Z"/>
        </w:rPr>
      </w:pPr>
      <w:r w:rsidRPr="00140E21">
        <w:rPr>
          <w:rFonts w:eastAsia="SimSun"/>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r>
        <w:rPr>
          <w:rFonts w:eastAsia="SimSun"/>
        </w:rPr>
        <w:t xml:space="preserve"> If the UPF detects clock drifting between 5G time and one or more TSN working domains, the UPF reports the corresponding TSN domain number and the time offset and cumulative rate Ratio according to the provisioning from the SMF as defined in clause 5.27.2 of TS 23.501 [2].</w:t>
      </w:r>
      <w:ins w:id="50" w:author="NTT DOCOMO2" w:date="2022-02-15T11:11:00Z">
        <w:r w:rsidR="00307A85">
          <w:rPr>
            <w:rFonts w:eastAsia="SimSun"/>
          </w:rPr>
          <w:t xml:space="preserve"> </w:t>
        </w:r>
        <w:r w:rsidR="00307A85">
          <w:rPr>
            <w:rFonts w:eastAsia="SimSun"/>
          </w:rPr>
          <w:t xml:space="preserve">The UPF includes the </w:t>
        </w:r>
        <w:r w:rsidR="00307A85">
          <w:rPr>
            <w:rStyle w:val="fontstyle01"/>
          </w:rPr>
          <w:t>Network Instance</w:t>
        </w:r>
        <w:r w:rsidR="00307A85">
          <w:t xml:space="preserve"> (if available) and the combination of DNN and S-NSSAI (if available) in the report. </w:t>
        </w:r>
      </w:ins>
    </w:p>
    <w:p w14:paraId="1204B96B" w14:textId="7A0DFFFE" w:rsidR="00307A85" w:rsidRPr="00140E21" w:rsidRDefault="00307A85" w:rsidP="00307A85">
      <w:pPr>
        <w:pStyle w:val="NO"/>
        <w:rPr>
          <w:ins w:id="51" w:author="NTT DOCOMO2" w:date="2022-02-15T11:11:00Z"/>
          <w:rFonts w:eastAsia="SimSun"/>
        </w:rPr>
      </w:pPr>
      <w:ins w:id="52" w:author="NTT DOCOMO2" w:date="2022-02-15T11:11:00Z">
        <w:r>
          <w:t xml:space="preserve">NOTE: When the UPF supports more than one NW-TT, the SMF can use the Network Instance or DNN/S-NSSAI to associate the report with the corresponding </w:t>
        </w:r>
      </w:ins>
      <w:ins w:id="53" w:author="NTT DOCOMO2" w:date="2022-02-15T11:14:00Z">
        <w:r w:rsidR="00E55258">
          <w:t xml:space="preserve">N4 sessions and </w:t>
        </w:r>
      </w:ins>
      <w:ins w:id="54" w:author="NTT DOCOMO2" w:date="2022-02-15T11:11:00Z">
        <w:r>
          <w:t>NW-TT.</w:t>
        </w:r>
      </w:ins>
    </w:p>
    <w:p w14:paraId="48D476A5" w14:textId="5A49FB63" w:rsidR="005610B7" w:rsidRPr="00140E21" w:rsidRDefault="005610B7" w:rsidP="005610B7">
      <w:pPr>
        <w:overflowPunct w:val="0"/>
        <w:autoSpaceDE w:val="0"/>
        <w:autoSpaceDN w:val="0"/>
        <w:adjustRightInd w:val="0"/>
        <w:textAlignment w:val="baseline"/>
        <w:rPr>
          <w:rFonts w:eastAsia="SimSun"/>
        </w:rPr>
      </w:pPr>
    </w:p>
    <w:p w14:paraId="47FFCA42" w14:textId="3AFF3206" w:rsidR="005610B7" w:rsidRDefault="005610B7" w:rsidP="00F00942">
      <w:pPr>
        <w:pStyle w:val="TF"/>
        <w:rPr>
          <w:rFonts w:eastAsia="SimSun"/>
        </w:rPr>
      </w:pPr>
    </w:p>
    <w:p w14:paraId="6FF18937" w14:textId="77777777" w:rsidR="005610B7" w:rsidRDefault="005610B7" w:rsidP="005610B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2029F1F4" w14:textId="77777777" w:rsidR="005610B7" w:rsidRDefault="005610B7" w:rsidP="005610B7">
      <w:pPr>
        <w:pStyle w:val="TF"/>
        <w:rPr>
          <w:rFonts w:eastAsia="SimSun"/>
        </w:rPr>
      </w:pPr>
    </w:p>
    <w:p w14:paraId="6B2EE72B" w14:textId="77777777" w:rsidR="005610B7" w:rsidRDefault="005610B7" w:rsidP="00F00942">
      <w:pPr>
        <w:pStyle w:val="TF"/>
        <w:rPr>
          <w:rFonts w:eastAsia="SimSun"/>
        </w:rPr>
      </w:pPr>
    </w:p>
    <w:p w14:paraId="197925E5" w14:textId="77777777" w:rsidR="00ED112A" w:rsidRDefault="00ED112A" w:rsidP="00ED112A">
      <w:pPr>
        <w:pStyle w:val="Heading1"/>
      </w:pPr>
      <w:bookmarkStart w:id="55" w:name="_Toc91149892"/>
      <w:r>
        <w:lastRenderedPageBreak/>
        <w:t>F.1</w:t>
      </w:r>
      <w:r>
        <w:tab/>
        <w:t>5GS Bridge information reporting</w:t>
      </w:r>
      <w:bookmarkEnd w:id="55"/>
    </w:p>
    <w:p w14:paraId="57AF83E7" w14:textId="77777777" w:rsidR="00ED112A" w:rsidRDefault="00ED112A" w:rsidP="00ED112A">
      <w:pPr>
        <w:pStyle w:val="TH"/>
      </w:pPr>
      <w:r>
        <w:object w:dxaOrig="8295" w:dyaOrig="5266" w14:anchorId="220A19C6">
          <v:shape id="_x0000_i1029" type="#_x0000_t75" style="width:414.5pt;height:263.5pt" o:ole="">
            <v:imagedata r:id="rId22" o:title=""/>
          </v:shape>
          <o:OLEObject Type="Embed" ProgID="Visio.Drawing.15" ShapeID="_x0000_i1029" DrawAspect="Content" ObjectID="_1706430124" r:id="rId23"/>
        </w:object>
      </w:r>
    </w:p>
    <w:p w14:paraId="03641A3A" w14:textId="77777777" w:rsidR="00ED112A" w:rsidRDefault="00ED112A" w:rsidP="00ED112A">
      <w:pPr>
        <w:pStyle w:val="TF"/>
      </w:pPr>
      <w:r>
        <w:t>Figure F.1-1: 5GS Bridge information reporting</w:t>
      </w:r>
    </w:p>
    <w:p w14:paraId="324EC65D" w14:textId="42BA0161" w:rsidR="00ED112A" w:rsidRDefault="00ED112A" w:rsidP="00ED112A">
      <w:r>
        <w:t xml:space="preserve">Identities of 5GS Bridge and UPF/NW-TT ports are pre-configured on the UPF based on deployment. The SMF requests the UPF/NW-TT to measure and report the clock drift between the TSN GM time and 5GS GM time for </w:t>
      </w:r>
      <w:del w:id="56" w:author="NTT DOCOMO" w:date="2022-01-14T11:54:00Z">
        <w:r w:rsidDel="00ED112A">
          <w:delText xml:space="preserve">one or more </w:delText>
        </w:r>
      </w:del>
      <w:ins w:id="57" w:author="NTT DOCOMO" w:date="2022-01-14T11:54:00Z">
        <w:r>
          <w:t xml:space="preserve">the </w:t>
        </w:r>
      </w:ins>
      <w:r>
        <w:t xml:space="preserve">TSN </w:t>
      </w:r>
      <w:ins w:id="58" w:author="NTT DOCOMO" w:date="2022-01-14T11:54:00Z">
        <w:r>
          <w:t xml:space="preserve">time </w:t>
        </w:r>
      </w:ins>
      <w:del w:id="59" w:author="NTT DOCOMO" w:date="2022-01-14T11:55:00Z">
        <w:r w:rsidDel="00ED112A">
          <w:delText xml:space="preserve">working </w:delText>
        </w:r>
      </w:del>
      <w:r>
        <w:t>domain</w:t>
      </w:r>
      <w:del w:id="60" w:author="NTT DOCOMO" w:date="2022-01-14T11:55:00Z">
        <w:r w:rsidDel="00ED112A">
          <w:delText>s</w:delText>
        </w:r>
      </w:del>
      <w:r w:rsidRPr="00ED112A">
        <w:t xml:space="preserve"> </w:t>
      </w:r>
      <w:ins w:id="61" w:author="NTT DOCOMO" w:date="2021-11-01T14:20:00Z">
        <w:r>
          <w:t>number that is configured to the NW-TT</w:t>
        </w:r>
      </w:ins>
      <w:r>
        <w:t>.</w:t>
      </w:r>
    </w:p>
    <w:p w14:paraId="131CA678" w14:textId="77777777" w:rsidR="00ED112A" w:rsidRDefault="00ED112A" w:rsidP="00ED112A">
      <w:pPr>
        <w:pStyle w:val="B1"/>
      </w:pPr>
      <w:r>
        <w:t>1.</w:t>
      </w:r>
      <w:r>
        <w:tab/>
        <w:t>PDU Session Establishment as defined clause 4.3.2.2.1-1 is used to establish a PDU Session serving for TSC.</w:t>
      </w:r>
    </w:p>
    <w:p w14:paraId="4D2B0469" w14:textId="77777777" w:rsidR="00ED112A" w:rsidRDefault="00ED112A" w:rsidP="00ED112A">
      <w:pPr>
        <w:pStyle w:val="B1"/>
      </w:pPr>
      <w:r>
        <w:tab/>
        <w:t>During this procedure, the SMF selects a UPF, which supports functions as defined in clause 5.28.1 of TS 23.501 [2], for the PDU Session.</w:t>
      </w:r>
    </w:p>
    <w:p w14:paraId="0655208A" w14:textId="77777777" w:rsidR="00ED112A" w:rsidRDefault="00ED112A" w:rsidP="00ED112A">
      <w:pPr>
        <w:pStyle w:val="B1"/>
      </w:pPr>
      <w:r>
        <w:tab/>
        <w:t>During this procedure, the SMF receives the UE-DS-TT residence time, DS-TT MAC address for this PDU Session and port management capabilities from the DS-TT/UE in PDU Session Establishment request, and receives the allocated port number for DS-TT Ethernet port and Bridge ID in N4 Session Establishment Response message. The UPF allocates the port number for DS-TT, Bridge ID after receiving N4 Session Establishment Request message.</w:t>
      </w:r>
    </w:p>
    <w:p w14:paraId="0ACE134C" w14:textId="77777777" w:rsidR="00ED112A" w:rsidRDefault="00ED112A" w:rsidP="00ED112A">
      <w:pPr>
        <w:pStyle w:val="B1"/>
      </w:pPr>
      <w:r>
        <w:t>2.</w:t>
      </w:r>
      <w:r>
        <w:tab/>
        <w:t>The SMF sends the information received in step 1 to the TSN AF via PCF to establish/modify the 5GS Bridge. The Npcf_PolicyAuthorization_Notify message in step 2b is delivered via the pre-configured AF session as described in clause 4.16.5.1. The TSN AF stores the binding relationship between 5GS Bridge ID, MAC address of the DS-TT Ethernet port and also updates 5GS bridge delay as defined in clause 5.27.5 of TS 23.501 [2] for future configuration. The TSN AF requests creation of a new AF session associated with the MAC address of the DS-TT Ethernet port using the Npcf_PolicyAuthorization_Create operation (step 2c) and subscribes for TSN events over the newly created AF session using the Npcf_PolicyAuthorization_Subscribe operation (step 2d).</w:t>
      </w:r>
    </w:p>
    <w:p w14:paraId="1EC6F0D3" w14:textId="77777777" w:rsidR="00ED112A" w:rsidRDefault="00ED112A" w:rsidP="00ED112A">
      <w:pPr>
        <w:pStyle w:val="B1"/>
      </w:pPr>
      <w:r>
        <w:tab/>
        <w:t>Using the 5GS Bridge ID received in step 2b the TSN AF subscribes with the NW-TT for receiving bridge management information changes for the 5GS bridge indicated by the 5GS Bridge ID as described in clause 5.28.3.1 of TS 23.501 [2].</w:t>
      </w:r>
    </w:p>
    <w:p w14:paraId="51119A8E" w14:textId="77777777" w:rsidR="00ED112A" w:rsidRDefault="00ED112A" w:rsidP="00ED112A">
      <w:pPr>
        <w:pStyle w:val="B1"/>
      </w:pPr>
      <w:r>
        <w:tab/>
        <w:t>After receiving a Bridge Management Information Container (BMIC) containing the NW-TT port numbers, the TSN AF subscribes with the NW-TT for receiving NW-TT port management information changes for the NW-TT port indicated by each of the NW-TT port numbers as described in clause 5.28.3.1 of TS 23.501 [2].</w:t>
      </w:r>
    </w:p>
    <w:p w14:paraId="2B631380" w14:textId="77777777" w:rsidR="00ED112A" w:rsidRDefault="00ED112A" w:rsidP="00ED112A">
      <w:pPr>
        <w:pStyle w:val="B1"/>
      </w:pPr>
      <w:r>
        <w:tab/>
        <w:t>The TSN AF can use any PDU Session to subscribe with the NW-TT for bridge or port management information notifications. Similarly, the UPF can use any PDU Session to send bridge or port management information notifications.</w:t>
      </w:r>
    </w:p>
    <w:p w14:paraId="12EFEE25" w14:textId="77777777" w:rsidR="00ED112A" w:rsidRDefault="00ED112A" w:rsidP="00ED112A">
      <w:pPr>
        <w:pStyle w:val="B1"/>
      </w:pPr>
      <w:r>
        <w:lastRenderedPageBreak/>
        <w:t>3.</w:t>
      </w:r>
      <w:r>
        <w:tab/>
        <w:t>If DS-TT has indicated support for the TSN Time domain number in the port management capabilities, TSN AF provides the TSN Time domain number to DS-TT. Optionally, TSN AF provides the TSN Time domain number to NW-TT.</w:t>
      </w:r>
    </w:p>
    <w:p w14:paraId="198FB059" w14:textId="77777777" w:rsidR="00ED112A" w:rsidRDefault="00ED112A" w:rsidP="00ED112A">
      <w:pPr>
        <w:pStyle w:val="B1"/>
      </w:pPr>
      <w:r>
        <w:t>4.</w:t>
      </w:r>
      <w:r>
        <w:tab/>
        <w:t>If supported according to the port management capabilities received from DS-TT, TSN AF retrieves txPropagationDelay and Traffic Class table from DS-TT. TSN AF also retrieves txPropagationDelay and Traffic Class table from NW-TT.</w:t>
      </w:r>
    </w:p>
    <w:p w14:paraId="386D14EF" w14:textId="77777777" w:rsidR="00ED112A" w:rsidRDefault="00ED112A" w:rsidP="00ED112A">
      <w:pPr>
        <w:pStyle w:val="NO"/>
      </w:pPr>
      <w:r>
        <w:t>NOTE:</w:t>
      </w:r>
      <w:r>
        <w:tab/>
        <w:t>It is assumed that distribution of TSN GM time towards NW-TT and DS-TT for the TSN time domain is activated before TSN AF retrieves txPropagationDelay so that DS-TT and NW-TT can convert txPropagationDelay from 5GS time to TSN time before reporting txPropagationDelay to TSN AF.</w:t>
      </w:r>
    </w:p>
    <w:p w14:paraId="4BC8DD0E" w14:textId="77777777" w:rsidR="00ED112A" w:rsidRDefault="00ED112A" w:rsidP="00ED112A">
      <w:pPr>
        <w:pStyle w:val="B1"/>
      </w:pPr>
      <w:r>
        <w:t>5.</w:t>
      </w:r>
      <w:r>
        <w:tab/>
        <w:t>If DS-TT supports neighbor discovery according to the port management capabilities received from DS-TT, then TSN AF:</w:t>
      </w:r>
    </w:p>
    <w:p w14:paraId="73D53FD2" w14:textId="77777777" w:rsidR="00ED112A" w:rsidRDefault="00ED112A" w:rsidP="00ED112A">
      <w:pPr>
        <w:pStyle w:val="B2"/>
      </w:pPr>
      <w:r>
        <w:t>-</w:t>
      </w:r>
      <w:r>
        <w:tab/>
        <w:t>provides DS-TT port neighbor discovery configuration to DS-TT to configure and activate the LLDP agent in DS-TT;</w:t>
      </w:r>
    </w:p>
    <w:p w14:paraId="56FE3E0B" w14:textId="77777777" w:rsidR="00ED112A" w:rsidRDefault="00ED112A" w:rsidP="00ED112A">
      <w:pPr>
        <w:pStyle w:val="B2"/>
      </w:pPr>
      <w:r>
        <w:t>-</w:t>
      </w:r>
      <w:r>
        <w:tab/>
        <w:t>subscribes to receive Neighbor discovery information for each discovered neighbor of DS-TT (see Table 5.28.3.1-1 in TS 23.501 [2].</w:t>
      </w:r>
    </w:p>
    <w:p w14:paraId="729F156B" w14:textId="77777777" w:rsidR="00ED112A" w:rsidRDefault="00ED112A" w:rsidP="00ED112A">
      <w:pPr>
        <w:pStyle w:val="B1"/>
      </w:pPr>
      <w:r>
        <w:tab/>
        <w:t>If DS-TT does not support neighbor discovery, then TSN AF:</w:t>
      </w:r>
    </w:p>
    <w:p w14:paraId="5C059983" w14:textId="77777777" w:rsidR="00ED112A" w:rsidRDefault="00ED112A" w:rsidP="00ED112A">
      <w:pPr>
        <w:pStyle w:val="B2"/>
      </w:pPr>
      <w:r>
        <w:t>-</w:t>
      </w:r>
      <w:r>
        <w:tab/>
        <w:t>provides DS-TT port neighbor discovery configuration to NW-TT to configure and activate the LLDP agent in NW-TT to perform neighbor discovery on behalf of DS-TT;</w:t>
      </w:r>
    </w:p>
    <w:p w14:paraId="5DDF294E" w14:textId="77777777" w:rsidR="00ED112A" w:rsidRDefault="00ED112A" w:rsidP="00ED112A">
      <w:pPr>
        <w:pStyle w:val="B2"/>
      </w:pPr>
      <w:r>
        <w:t>-</w:t>
      </w:r>
      <w:r>
        <w:tab/>
        <w:t>subscribes to receive Neighbor discovery information for each discovered neighbor of DS-TT from NW-TT (see Table 5.28.3.1-1 in TS 23.501 [2].</w:t>
      </w:r>
    </w:p>
    <w:p w14:paraId="554072B2" w14:textId="77777777" w:rsidR="00ED112A" w:rsidRDefault="00ED112A" w:rsidP="00ED112A">
      <w:pPr>
        <w:pStyle w:val="B1"/>
      </w:pPr>
      <w:r>
        <w:tab/>
        <w:t>TSN AF:</w:t>
      </w:r>
    </w:p>
    <w:p w14:paraId="247CFCF1" w14:textId="77777777" w:rsidR="00ED112A" w:rsidRDefault="00ED112A" w:rsidP="00ED112A">
      <w:pPr>
        <w:pStyle w:val="B2"/>
      </w:pPr>
      <w:r>
        <w:t>-</w:t>
      </w:r>
      <w:r>
        <w:tab/>
        <w:t>writes NW-TT port neighbor discovery configuration to NW-TT to configure and activate the LLDP agent in NW-TT;</w:t>
      </w:r>
    </w:p>
    <w:p w14:paraId="6A008111" w14:textId="77777777" w:rsidR="00ED112A" w:rsidRDefault="00ED112A" w:rsidP="00ED112A">
      <w:pPr>
        <w:pStyle w:val="B2"/>
      </w:pPr>
      <w:r>
        <w:t>-</w:t>
      </w:r>
      <w:r>
        <w:tab/>
        <w:t>subscribes to receive Neighbor discovery information for each discovered neighbor of NW-TT (see Table 5.28.3.1-1 in TS 23.501 [2]).</w:t>
      </w:r>
    </w:p>
    <w:p w14:paraId="30644903" w14:textId="77777777" w:rsidR="00ED112A" w:rsidRDefault="00ED112A" w:rsidP="00ED112A">
      <w:pPr>
        <w:pStyle w:val="B1"/>
      </w:pPr>
      <w:r>
        <w:t>6.</w:t>
      </w:r>
      <w:r>
        <w:tab/>
        <w:t>TSN AF receives notifications from DS-TT (If DS-TT supports neighbour discovery) and NW-TT on discovered neighbors of DS-TT and NW-TT.</w:t>
      </w:r>
    </w:p>
    <w:p w14:paraId="1251B7C8" w14:textId="77777777" w:rsidR="00ED112A" w:rsidRDefault="00ED112A" w:rsidP="00ED112A">
      <w:pPr>
        <w:pStyle w:val="B1"/>
      </w:pPr>
      <w:r>
        <w:t>7.</w:t>
      </w:r>
      <w:r>
        <w:tab/>
        <w:t>The TSN AF constructs the above received information as 5GS Bridge information and sends them to the CNC to register a new TSN Bridge or update an existing TSN Bridge.</w:t>
      </w:r>
    </w:p>
    <w:p w14:paraId="60EFE731" w14:textId="00A433D7" w:rsidR="008B16DF" w:rsidRDefault="008B16DF" w:rsidP="00F00942">
      <w:pPr>
        <w:pStyle w:val="TF"/>
        <w:rPr>
          <w:rFonts w:eastAsia="SimSun"/>
        </w:rPr>
      </w:pPr>
    </w:p>
    <w:p w14:paraId="6E81BD6F" w14:textId="77777777" w:rsidR="008B16DF" w:rsidRPr="00FC7455" w:rsidRDefault="008B16DF" w:rsidP="008B16D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36657D39" w14:textId="77777777" w:rsidR="008B16DF" w:rsidRPr="00140E21" w:rsidRDefault="008B16DF" w:rsidP="00F00942">
      <w:pPr>
        <w:pStyle w:val="TF"/>
        <w:rPr>
          <w:rFonts w:eastAsia="SimSun"/>
        </w:rPr>
      </w:pPr>
    </w:p>
    <w:p w14:paraId="6C7E48C6" w14:textId="77777777" w:rsidR="00F00942" w:rsidRDefault="00F00942" w:rsidP="00381958">
      <w:pPr>
        <w:pStyle w:val="CRCoverPage"/>
        <w:tabs>
          <w:tab w:val="right" w:pos="9639"/>
        </w:tabs>
        <w:outlineLvl w:val="0"/>
        <w:rPr>
          <w:rFonts w:cs="Arial"/>
          <w:b/>
          <w:bCs/>
        </w:rPr>
      </w:pPr>
    </w:p>
    <w:sectPr w:rsidR="00F00942"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EC2A2" w14:textId="77777777" w:rsidR="00656CDF" w:rsidRDefault="00656CDF">
      <w:r>
        <w:separator/>
      </w:r>
    </w:p>
  </w:endnote>
  <w:endnote w:type="continuationSeparator" w:id="0">
    <w:p w14:paraId="6BA57ECB" w14:textId="77777777" w:rsidR="00656CDF" w:rsidRDefault="00656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C5845" w14:textId="77777777" w:rsidR="00656CDF" w:rsidRDefault="00656CDF">
      <w:r>
        <w:separator/>
      </w:r>
    </w:p>
  </w:footnote>
  <w:footnote w:type="continuationSeparator" w:id="0">
    <w:p w14:paraId="7D86FEFD" w14:textId="77777777" w:rsidR="00656CDF" w:rsidRDefault="00656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0A6"/>
    <w:rsid w:val="0005071C"/>
    <w:rsid w:val="00061B5D"/>
    <w:rsid w:val="00062070"/>
    <w:rsid w:val="00076524"/>
    <w:rsid w:val="00082914"/>
    <w:rsid w:val="00084EBC"/>
    <w:rsid w:val="00086F9A"/>
    <w:rsid w:val="000A6394"/>
    <w:rsid w:val="000B1B82"/>
    <w:rsid w:val="000B7FED"/>
    <w:rsid w:val="000C038A"/>
    <w:rsid w:val="000C59DF"/>
    <w:rsid w:val="000C5A1B"/>
    <w:rsid w:val="000C6598"/>
    <w:rsid w:val="000D6FFC"/>
    <w:rsid w:val="000E21CE"/>
    <w:rsid w:val="000E268E"/>
    <w:rsid w:val="000E31D5"/>
    <w:rsid w:val="00115650"/>
    <w:rsid w:val="00132BF3"/>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1F4E70"/>
    <w:rsid w:val="00205722"/>
    <w:rsid w:val="002252AD"/>
    <w:rsid w:val="0022551F"/>
    <w:rsid w:val="002351A9"/>
    <w:rsid w:val="00241D68"/>
    <w:rsid w:val="00244B54"/>
    <w:rsid w:val="00244D71"/>
    <w:rsid w:val="0024515E"/>
    <w:rsid w:val="0026004D"/>
    <w:rsid w:val="00263A5D"/>
    <w:rsid w:val="002640DD"/>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65B8"/>
    <w:rsid w:val="002D7444"/>
    <w:rsid w:val="002E67EF"/>
    <w:rsid w:val="00300613"/>
    <w:rsid w:val="0030271E"/>
    <w:rsid w:val="00305409"/>
    <w:rsid w:val="00307A85"/>
    <w:rsid w:val="003120EC"/>
    <w:rsid w:val="00312603"/>
    <w:rsid w:val="00322BB0"/>
    <w:rsid w:val="003256FD"/>
    <w:rsid w:val="003358E1"/>
    <w:rsid w:val="00341B68"/>
    <w:rsid w:val="00342936"/>
    <w:rsid w:val="00347285"/>
    <w:rsid w:val="003528D9"/>
    <w:rsid w:val="003609EF"/>
    <w:rsid w:val="0036231A"/>
    <w:rsid w:val="00364C7C"/>
    <w:rsid w:val="00371BE6"/>
    <w:rsid w:val="00374DD4"/>
    <w:rsid w:val="003808E9"/>
    <w:rsid w:val="00381958"/>
    <w:rsid w:val="00385A11"/>
    <w:rsid w:val="00386DEC"/>
    <w:rsid w:val="00392484"/>
    <w:rsid w:val="003968D8"/>
    <w:rsid w:val="003B40E1"/>
    <w:rsid w:val="003C4718"/>
    <w:rsid w:val="003E1A36"/>
    <w:rsid w:val="003E2890"/>
    <w:rsid w:val="003E7D28"/>
    <w:rsid w:val="003F2BD7"/>
    <w:rsid w:val="003F555A"/>
    <w:rsid w:val="0040761D"/>
    <w:rsid w:val="00410371"/>
    <w:rsid w:val="0042058A"/>
    <w:rsid w:val="0042251C"/>
    <w:rsid w:val="004242F1"/>
    <w:rsid w:val="004401BC"/>
    <w:rsid w:val="00440F02"/>
    <w:rsid w:val="00446C53"/>
    <w:rsid w:val="00452FDC"/>
    <w:rsid w:val="004559D6"/>
    <w:rsid w:val="00465926"/>
    <w:rsid w:val="00466562"/>
    <w:rsid w:val="0047578B"/>
    <w:rsid w:val="004758BB"/>
    <w:rsid w:val="0048577D"/>
    <w:rsid w:val="00490E87"/>
    <w:rsid w:val="004A1F9C"/>
    <w:rsid w:val="004A386A"/>
    <w:rsid w:val="004A6302"/>
    <w:rsid w:val="004B75B7"/>
    <w:rsid w:val="004C08D2"/>
    <w:rsid w:val="004D287F"/>
    <w:rsid w:val="004D5941"/>
    <w:rsid w:val="004D67CD"/>
    <w:rsid w:val="004E1CC2"/>
    <w:rsid w:val="004E5DBE"/>
    <w:rsid w:val="004F4424"/>
    <w:rsid w:val="00504314"/>
    <w:rsid w:val="00504F11"/>
    <w:rsid w:val="00514818"/>
    <w:rsid w:val="0051580D"/>
    <w:rsid w:val="00524056"/>
    <w:rsid w:val="00536D3C"/>
    <w:rsid w:val="00537FB7"/>
    <w:rsid w:val="00547111"/>
    <w:rsid w:val="005610B7"/>
    <w:rsid w:val="00566A0F"/>
    <w:rsid w:val="0057641E"/>
    <w:rsid w:val="00583A93"/>
    <w:rsid w:val="00592D74"/>
    <w:rsid w:val="005A0399"/>
    <w:rsid w:val="005B55CC"/>
    <w:rsid w:val="005C1341"/>
    <w:rsid w:val="005D4172"/>
    <w:rsid w:val="005E2C44"/>
    <w:rsid w:val="005E37DA"/>
    <w:rsid w:val="005E65C0"/>
    <w:rsid w:val="005E65DB"/>
    <w:rsid w:val="0061063C"/>
    <w:rsid w:val="00621188"/>
    <w:rsid w:val="00624810"/>
    <w:rsid w:val="006257ED"/>
    <w:rsid w:val="00625CC6"/>
    <w:rsid w:val="006268E9"/>
    <w:rsid w:val="00626C07"/>
    <w:rsid w:val="00632D4C"/>
    <w:rsid w:val="006336CD"/>
    <w:rsid w:val="0064015D"/>
    <w:rsid w:val="00652A82"/>
    <w:rsid w:val="00656CDF"/>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16171"/>
    <w:rsid w:val="00727AF5"/>
    <w:rsid w:val="00735297"/>
    <w:rsid w:val="00743A13"/>
    <w:rsid w:val="00743A89"/>
    <w:rsid w:val="00745433"/>
    <w:rsid w:val="00746AEE"/>
    <w:rsid w:val="00750F00"/>
    <w:rsid w:val="00754FC5"/>
    <w:rsid w:val="00755F4B"/>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225E"/>
    <w:rsid w:val="007E5675"/>
    <w:rsid w:val="007E7DB2"/>
    <w:rsid w:val="007F2012"/>
    <w:rsid w:val="007F7259"/>
    <w:rsid w:val="00800196"/>
    <w:rsid w:val="008040A8"/>
    <w:rsid w:val="0081030C"/>
    <w:rsid w:val="00824C35"/>
    <w:rsid w:val="008279FA"/>
    <w:rsid w:val="00827C04"/>
    <w:rsid w:val="00830978"/>
    <w:rsid w:val="00841632"/>
    <w:rsid w:val="008576AD"/>
    <w:rsid w:val="00860FE7"/>
    <w:rsid w:val="008626E7"/>
    <w:rsid w:val="00870EE7"/>
    <w:rsid w:val="00872239"/>
    <w:rsid w:val="0087737C"/>
    <w:rsid w:val="00881457"/>
    <w:rsid w:val="008844CA"/>
    <w:rsid w:val="008863B9"/>
    <w:rsid w:val="0089514F"/>
    <w:rsid w:val="008A2F9D"/>
    <w:rsid w:val="008A3288"/>
    <w:rsid w:val="008A45A6"/>
    <w:rsid w:val="008A71AD"/>
    <w:rsid w:val="008B16DF"/>
    <w:rsid w:val="008B4D2D"/>
    <w:rsid w:val="008C57F3"/>
    <w:rsid w:val="008D3B72"/>
    <w:rsid w:val="008D4D25"/>
    <w:rsid w:val="008F686C"/>
    <w:rsid w:val="00901CAF"/>
    <w:rsid w:val="00906141"/>
    <w:rsid w:val="009148DE"/>
    <w:rsid w:val="00916027"/>
    <w:rsid w:val="00922BFA"/>
    <w:rsid w:val="00941E30"/>
    <w:rsid w:val="0096401B"/>
    <w:rsid w:val="00964F97"/>
    <w:rsid w:val="00966816"/>
    <w:rsid w:val="00972298"/>
    <w:rsid w:val="009733BE"/>
    <w:rsid w:val="009748CA"/>
    <w:rsid w:val="009777D9"/>
    <w:rsid w:val="00983B1A"/>
    <w:rsid w:val="009857A5"/>
    <w:rsid w:val="00986F02"/>
    <w:rsid w:val="00991B88"/>
    <w:rsid w:val="009A5753"/>
    <w:rsid w:val="009A579D"/>
    <w:rsid w:val="009B0FFA"/>
    <w:rsid w:val="009B162C"/>
    <w:rsid w:val="009B7E39"/>
    <w:rsid w:val="009C1FE5"/>
    <w:rsid w:val="009C67B5"/>
    <w:rsid w:val="009E1F53"/>
    <w:rsid w:val="009E3297"/>
    <w:rsid w:val="009F734F"/>
    <w:rsid w:val="00A014D9"/>
    <w:rsid w:val="00A146ED"/>
    <w:rsid w:val="00A15F0C"/>
    <w:rsid w:val="00A20820"/>
    <w:rsid w:val="00A246B6"/>
    <w:rsid w:val="00A25CC3"/>
    <w:rsid w:val="00A263D1"/>
    <w:rsid w:val="00A47E70"/>
    <w:rsid w:val="00A50CF0"/>
    <w:rsid w:val="00A51E87"/>
    <w:rsid w:val="00A542FF"/>
    <w:rsid w:val="00A55819"/>
    <w:rsid w:val="00A65ED2"/>
    <w:rsid w:val="00A66F6A"/>
    <w:rsid w:val="00A7671C"/>
    <w:rsid w:val="00A87BB1"/>
    <w:rsid w:val="00A976F1"/>
    <w:rsid w:val="00AA2CBC"/>
    <w:rsid w:val="00AA5DE5"/>
    <w:rsid w:val="00AB07EC"/>
    <w:rsid w:val="00AB794E"/>
    <w:rsid w:val="00AC5820"/>
    <w:rsid w:val="00AD1CD8"/>
    <w:rsid w:val="00AE0A3F"/>
    <w:rsid w:val="00AE0E16"/>
    <w:rsid w:val="00AE545A"/>
    <w:rsid w:val="00AF07A6"/>
    <w:rsid w:val="00AF1A6F"/>
    <w:rsid w:val="00AF1F67"/>
    <w:rsid w:val="00AF213A"/>
    <w:rsid w:val="00AF32B0"/>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6713C"/>
    <w:rsid w:val="00C743CA"/>
    <w:rsid w:val="00C74A75"/>
    <w:rsid w:val="00C86D5F"/>
    <w:rsid w:val="00C94792"/>
    <w:rsid w:val="00C95985"/>
    <w:rsid w:val="00C96065"/>
    <w:rsid w:val="00CA224F"/>
    <w:rsid w:val="00CA3A3A"/>
    <w:rsid w:val="00CA4EEF"/>
    <w:rsid w:val="00CB3609"/>
    <w:rsid w:val="00CC5026"/>
    <w:rsid w:val="00CC68D0"/>
    <w:rsid w:val="00CC7ABC"/>
    <w:rsid w:val="00CD2A65"/>
    <w:rsid w:val="00CE0536"/>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3167"/>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DF56A6"/>
    <w:rsid w:val="00E00C48"/>
    <w:rsid w:val="00E06620"/>
    <w:rsid w:val="00E13F3D"/>
    <w:rsid w:val="00E23990"/>
    <w:rsid w:val="00E26DC0"/>
    <w:rsid w:val="00E27F21"/>
    <w:rsid w:val="00E32339"/>
    <w:rsid w:val="00E34898"/>
    <w:rsid w:val="00E36451"/>
    <w:rsid w:val="00E5255F"/>
    <w:rsid w:val="00E533D9"/>
    <w:rsid w:val="00E55258"/>
    <w:rsid w:val="00E61B6E"/>
    <w:rsid w:val="00E679CB"/>
    <w:rsid w:val="00E70E6A"/>
    <w:rsid w:val="00E779A9"/>
    <w:rsid w:val="00E82D4D"/>
    <w:rsid w:val="00E85CD1"/>
    <w:rsid w:val="00E879BD"/>
    <w:rsid w:val="00E92899"/>
    <w:rsid w:val="00EA154E"/>
    <w:rsid w:val="00EB09B7"/>
    <w:rsid w:val="00EC7C4E"/>
    <w:rsid w:val="00ED0B4B"/>
    <w:rsid w:val="00ED112A"/>
    <w:rsid w:val="00EE384B"/>
    <w:rsid w:val="00EE4408"/>
    <w:rsid w:val="00EE620F"/>
    <w:rsid w:val="00EE7D7C"/>
    <w:rsid w:val="00EF0013"/>
    <w:rsid w:val="00EF0046"/>
    <w:rsid w:val="00F00942"/>
    <w:rsid w:val="00F10A3A"/>
    <w:rsid w:val="00F25D98"/>
    <w:rsid w:val="00F300FB"/>
    <w:rsid w:val="00F41DF3"/>
    <w:rsid w:val="00F752A3"/>
    <w:rsid w:val="00F8321E"/>
    <w:rsid w:val="00F8390E"/>
    <w:rsid w:val="00F93A68"/>
    <w:rsid w:val="00FA4DB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qFormat/>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 w:type="character" w:customStyle="1" w:styleId="NOChar">
    <w:name w:val="NO Char"/>
    <w:rsid w:val="00ED112A"/>
    <w:rPr>
      <w:lang w:eastAsia="en-US"/>
    </w:rPr>
  </w:style>
  <w:style w:type="character" w:customStyle="1" w:styleId="fontstyle01">
    <w:name w:val="fontstyle01"/>
    <w:basedOn w:val="DefaultParagraphFont"/>
    <w:rsid w:val="008576A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6</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6</cp:revision>
  <cp:lastPrinted>1900-01-01T06:00:00Z</cp:lastPrinted>
  <dcterms:created xsi:type="dcterms:W3CDTF">2022-02-15T08:54:00Z</dcterms:created>
  <dcterms:modified xsi:type="dcterms:W3CDTF">2022-02-15T09:22:00Z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